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Times New Roman" w:hAnsi="Times New Roman"/>
        </w:rPr>
      </w:pPr>
    </w:p>
    <w:p>
      <w:pPr>
        <w:pStyle w:val="Default"/>
        <w:rPr>
          <w:rFonts w:ascii="Times New Roman" w:hAnsi="Times New Roman"/>
        </w:rPr>
      </w:pPr>
    </w:p>
    <w:p>
      <w:pPr>
        <w:pStyle w:val="Default"/>
        <w:jc w:val="center"/>
        <w:rPr>
          <w:rFonts w:ascii="Times New Roman" w:cs="Times New Roman" w:hAnsi="Times New Roman" w:eastAsia="Times New Roman"/>
          <w:sz w:val="56"/>
          <w:szCs w:val="56"/>
        </w:rPr>
      </w:pPr>
      <w:r>
        <w:rPr>
          <w:rFonts w:ascii="Times New Roman" w:hAnsi="Times New Roman"/>
          <w:b w:val="1"/>
          <w:bCs w:val="1"/>
          <w:sz w:val="56"/>
          <w:szCs w:val="56"/>
          <w:rtl w:val="0"/>
          <w:lang w:val="it-IT"/>
        </w:rPr>
        <w:t>Piano Triennale per la Prevenzione della Corruzione</w:t>
      </w:r>
    </w:p>
    <w:p>
      <w:pPr>
        <w:pStyle w:val="Default"/>
        <w:jc w:val="center"/>
        <w:rPr>
          <w:rFonts w:ascii="Times New Roman" w:cs="Times New Roman" w:hAnsi="Times New Roman" w:eastAsia="Times New Roman"/>
          <w:sz w:val="56"/>
          <w:szCs w:val="56"/>
        </w:rPr>
      </w:pPr>
      <w:r>
        <w:rPr>
          <w:rFonts w:ascii="Times New Roman" w:hAnsi="Times New Roman"/>
          <w:b w:val="1"/>
          <w:bCs w:val="1"/>
          <w:sz w:val="56"/>
          <w:szCs w:val="56"/>
          <w:rtl w:val="0"/>
          <w:lang w:val="it-IT"/>
        </w:rPr>
        <w:t>2015-2017</w:t>
      </w:r>
    </w:p>
    <w:p>
      <w:pPr>
        <w:pStyle w:val="Default"/>
        <w:jc w:val="center"/>
        <w:rPr>
          <w:rFonts w:ascii="Times New Roman" w:cs="Times New Roman" w:hAnsi="Times New Roman" w:eastAsia="Times New Roman"/>
          <w:b w:val="1"/>
          <w:bCs w:val="1"/>
          <w:sz w:val="56"/>
          <w:szCs w:val="56"/>
        </w:rPr>
      </w:pPr>
      <w:r>
        <w:rPr>
          <w:rFonts w:ascii="Times New Roman" w:hAnsi="Times New Roman"/>
          <w:b w:val="1"/>
          <w:bCs w:val="1"/>
          <w:sz w:val="56"/>
          <w:szCs w:val="56"/>
          <w:rtl w:val="0"/>
          <w:lang w:val="it-IT"/>
        </w:rPr>
        <w:t>e</w:t>
      </w:r>
    </w:p>
    <w:p>
      <w:pPr>
        <w:pStyle w:val="Default"/>
        <w:jc w:val="center"/>
        <w:rPr>
          <w:rFonts w:ascii="Times New Roman" w:cs="Times New Roman" w:hAnsi="Times New Roman" w:eastAsia="Times New Roman"/>
          <w:sz w:val="56"/>
          <w:szCs w:val="56"/>
        </w:rPr>
      </w:pPr>
      <w:r>
        <w:rPr>
          <w:rFonts w:ascii="Times New Roman" w:hAnsi="Times New Roman"/>
          <w:b w:val="1"/>
          <w:bCs w:val="1"/>
          <w:sz w:val="56"/>
          <w:szCs w:val="56"/>
          <w:rtl w:val="0"/>
          <w:lang w:val="it-IT"/>
        </w:rPr>
        <w:t>Programma Triennale per la Trasparenza e l</w:t>
      </w:r>
      <w:r>
        <w:rPr>
          <w:rFonts w:ascii="Times New Roman" w:hAnsi="Times New Roman" w:hint="default"/>
          <w:b w:val="1"/>
          <w:bCs w:val="1"/>
          <w:sz w:val="56"/>
          <w:szCs w:val="56"/>
          <w:rtl w:val="0"/>
          <w:lang w:val="it-IT"/>
        </w:rPr>
        <w:t>’</w:t>
      </w:r>
      <w:r>
        <w:rPr>
          <w:rFonts w:ascii="Times New Roman" w:hAnsi="Times New Roman"/>
          <w:b w:val="1"/>
          <w:bCs w:val="1"/>
          <w:sz w:val="56"/>
          <w:szCs w:val="56"/>
          <w:rtl w:val="0"/>
          <w:lang w:val="it-IT"/>
        </w:rPr>
        <w:t>Integrit</w:t>
      </w:r>
      <w:r>
        <w:rPr>
          <w:rFonts w:ascii="Times New Roman" w:hAnsi="Times New Roman" w:hint="default"/>
          <w:b w:val="1"/>
          <w:bCs w:val="1"/>
          <w:sz w:val="56"/>
          <w:szCs w:val="56"/>
          <w:rtl w:val="0"/>
          <w:lang w:val="it-IT"/>
        </w:rPr>
        <w:t>à</w:t>
      </w:r>
    </w:p>
    <w:p>
      <w:pPr>
        <w:pStyle w:val="Default"/>
        <w:jc w:val="center"/>
        <w:rPr>
          <w:rFonts w:ascii="Times New Roman" w:cs="Times New Roman" w:hAnsi="Times New Roman" w:eastAsia="Times New Roman"/>
          <w:b w:val="1"/>
          <w:bCs w:val="1"/>
          <w:sz w:val="56"/>
          <w:szCs w:val="56"/>
        </w:rPr>
      </w:pPr>
      <w:r>
        <w:rPr>
          <w:rFonts w:ascii="Times New Roman" w:hAnsi="Times New Roman"/>
          <w:b w:val="1"/>
          <w:bCs w:val="1"/>
          <w:sz w:val="56"/>
          <w:szCs w:val="56"/>
          <w:rtl w:val="0"/>
          <w:lang w:val="it-IT"/>
        </w:rPr>
        <w:t>2015-2017</w:t>
      </w:r>
    </w:p>
    <w:p>
      <w:pPr>
        <w:pStyle w:val="Default"/>
        <w:jc w:val="center"/>
        <w:rPr>
          <w:rFonts w:ascii="Times New Roman" w:cs="Times New Roman" w:hAnsi="Times New Roman" w:eastAsia="Times New Roman"/>
          <w:b w:val="1"/>
          <w:bCs w:val="1"/>
          <w:sz w:val="56"/>
          <w:szCs w:val="56"/>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Presentazione</w:t>
      </w:r>
    </w:p>
    <w:p>
      <w:pPr>
        <w:pStyle w:val="Default"/>
        <w:jc w:val="center"/>
        <w:rPr>
          <w:rFonts w:ascii="Times New Roman" w:cs="Times New Roman" w:hAnsi="Times New Roman" w:eastAsia="Times New Roman"/>
          <w:sz w:val="28"/>
          <w:szCs w:val="28"/>
        </w:rPr>
      </w:pPr>
      <w:r>
        <w:rPr>
          <w:rFonts w:ascii="Times New Roman" w:hAnsi="Times New Roman"/>
          <w:sz w:val="28"/>
          <w:szCs w:val="28"/>
          <w:rtl w:val="0"/>
          <w:lang w:val="it-IT"/>
        </w:rPr>
        <w:t>Nelle pagine che seguono sono presentati il Piano Triennale per la Prevenzione della Corruzione (PTPC) 2015-2017 e il Programma Triennale per la Trasparenza e l</w:t>
      </w:r>
      <w:r>
        <w:rPr>
          <w:rFonts w:ascii="Times New Roman" w:hAnsi="Times New Roman" w:hint="default"/>
          <w:sz w:val="28"/>
          <w:szCs w:val="28"/>
          <w:rtl w:val="0"/>
          <w:lang w:val="it-IT"/>
        </w:rPr>
        <w:t>’</w:t>
      </w:r>
      <w:r>
        <w:rPr>
          <w:rFonts w:ascii="Times New Roman" w:hAnsi="Times New Roman"/>
          <w:sz w:val="28"/>
          <w:szCs w:val="28"/>
          <w:rtl w:val="0"/>
          <w:lang w:val="it-IT"/>
        </w:rPr>
        <w:t>Integrit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2015-2017 (PTTI) che, come previsto dall</w:t>
      </w:r>
      <w:r>
        <w:rPr>
          <w:rFonts w:ascii="Times New Roman" w:hAnsi="Times New Roman" w:hint="default"/>
          <w:sz w:val="28"/>
          <w:szCs w:val="28"/>
          <w:rtl w:val="0"/>
          <w:lang w:val="it-IT"/>
        </w:rPr>
        <w:t>’</w:t>
      </w:r>
      <w:r>
        <w:rPr>
          <w:rFonts w:ascii="Times New Roman" w:hAnsi="Times New Roman"/>
          <w:sz w:val="28"/>
          <w:szCs w:val="28"/>
          <w:rtl w:val="0"/>
          <w:lang w:val="it-IT"/>
        </w:rPr>
        <w:t>art. 10, comma 2, del d.lgs. n. 33/2013, ne costituisce una sezione.</w:t>
      </w: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Default"/>
        <w:jc w:val="center"/>
        <w:rPr>
          <w:rFonts w:ascii="Times New Roman" w:cs="Times New Roman" w:hAnsi="Times New Roman" w:eastAsia="Times New Roman"/>
          <w:b w:val="1"/>
          <w:bCs w:val="1"/>
          <w:sz w:val="28"/>
          <w:szCs w:val="28"/>
        </w:rPr>
      </w:pPr>
    </w:p>
    <w:p>
      <w:pPr>
        <w:pStyle w:val="Normal.0"/>
        <w:rPr>
          <w:rFonts w:ascii="Times New Roman" w:cs="Times New Roman" w:hAnsi="Times New Roman" w:eastAsia="Times New Roman"/>
        </w:rPr>
      </w:pPr>
    </w:p>
    <w:p>
      <w:pPr>
        <w:pStyle w:val="Default"/>
        <w:jc w:val="center"/>
        <w:rPr>
          <w:rFonts w:ascii="Times New Roman" w:cs="Times New Roman" w:hAnsi="Times New Roman" w:eastAsia="Times New Roman"/>
          <w:b w:val="1"/>
          <w:bCs w:val="1"/>
          <w:sz w:val="72"/>
          <w:szCs w:val="72"/>
        </w:rPr>
      </w:pPr>
    </w:p>
    <w:p>
      <w:pPr>
        <w:pStyle w:val="Default"/>
        <w:jc w:val="center"/>
        <w:rPr>
          <w:rFonts w:ascii="Times New Roman" w:cs="Times New Roman" w:hAnsi="Times New Roman" w:eastAsia="Times New Roman"/>
          <w:b w:val="1"/>
          <w:bCs w:val="1"/>
          <w:sz w:val="72"/>
          <w:szCs w:val="72"/>
        </w:rPr>
      </w:pPr>
    </w:p>
    <w:p>
      <w:pPr>
        <w:pStyle w:val="Default"/>
        <w:jc w:val="center"/>
        <w:rPr>
          <w:rFonts w:ascii="Times New Roman" w:cs="Times New Roman" w:hAnsi="Times New Roman" w:eastAsia="Times New Roman"/>
          <w:b w:val="1"/>
          <w:bCs w:val="1"/>
          <w:sz w:val="72"/>
          <w:szCs w:val="72"/>
        </w:rPr>
      </w:pPr>
    </w:p>
    <w:p>
      <w:pPr>
        <w:pStyle w:val="Default"/>
        <w:jc w:val="center"/>
        <w:rPr>
          <w:rFonts w:ascii="Times New Roman" w:cs="Times New Roman" w:hAnsi="Times New Roman" w:eastAsia="Times New Roman"/>
          <w:b w:val="1"/>
          <w:bCs w:val="1"/>
          <w:sz w:val="72"/>
          <w:szCs w:val="72"/>
        </w:rPr>
      </w:pPr>
    </w:p>
    <w:p>
      <w:pPr>
        <w:pStyle w:val="Default"/>
        <w:jc w:val="center"/>
        <w:outlineLvl w:val="0"/>
        <w:rPr>
          <w:rFonts w:ascii="Times New Roman" w:cs="Times New Roman" w:hAnsi="Times New Roman" w:eastAsia="Times New Roman"/>
          <w:b w:val="1"/>
          <w:bCs w:val="1"/>
          <w:sz w:val="72"/>
          <w:szCs w:val="72"/>
        </w:rPr>
      </w:pPr>
      <w:r>
        <w:rPr>
          <w:rFonts w:ascii="Times New Roman" w:hAnsi="Times New Roman"/>
          <w:b w:val="1"/>
          <w:bCs w:val="1"/>
          <w:sz w:val="72"/>
          <w:szCs w:val="72"/>
          <w:rtl w:val="0"/>
          <w:lang w:val="it-IT"/>
        </w:rPr>
        <w:t>SEZIONE I</w:t>
      </w:r>
    </w:p>
    <w:p>
      <w:pPr>
        <w:pStyle w:val="Default"/>
        <w:jc w:val="center"/>
        <w:outlineLvl w:val="0"/>
        <w:rPr>
          <w:rFonts w:ascii="Times New Roman" w:cs="Times New Roman" w:hAnsi="Times New Roman" w:eastAsia="Times New Roman"/>
          <w:sz w:val="72"/>
          <w:szCs w:val="72"/>
        </w:rPr>
      </w:pPr>
      <w:r>
        <w:rPr>
          <w:rFonts w:ascii="Times New Roman" w:hAnsi="Times New Roman"/>
          <w:b w:val="1"/>
          <w:bCs w:val="1"/>
          <w:sz w:val="72"/>
          <w:szCs w:val="72"/>
          <w:rtl w:val="0"/>
          <w:lang w:val="it-IT"/>
        </w:rPr>
        <w:t>Piano Triennale per la Prevenzione della Corruzione</w:t>
      </w:r>
      <w:r>
        <w:rPr>
          <w:rFonts w:ascii="Times New Roman" w:hAnsi="Times New Roman"/>
          <w:sz w:val="72"/>
          <w:szCs w:val="72"/>
          <w:rtl w:val="0"/>
          <w:lang w:val="it-IT"/>
        </w:rPr>
        <w:t xml:space="preserve"> </w:t>
      </w:r>
      <w:r>
        <w:rPr>
          <w:rFonts w:ascii="Times New Roman" w:hAnsi="Times New Roman"/>
          <w:b w:val="1"/>
          <w:bCs w:val="1"/>
          <w:sz w:val="72"/>
          <w:szCs w:val="72"/>
          <w:rtl w:val="0"/>
          <w:lang w:val="it-IT"/>
        </w:rPr>
        <w:t>2015-2017</w:t>
      </w:r>
    </w:p>
    <w:p>
      <w:pPr>
        <w:pStyle w:val="heading 1"/>
        <w:ind w:left="360" w:firstLine="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pPr>
      <w:r>
        <w:rPr>
          <w:rFonts w:ascii="Arial Unicode MS" w:cs="Arial Unicode MS" w:hAnsi="Arial Unicode MS" w:eastAsia="Arial Unicode MS"/>
          <w:b w:val="0"/>
          <w:bCs w:val="0"/>
          <w:i w:val="0"/>
          <w:iCs w:val="0"/>
        </w:rPr>
        <w:br w:type="page"/>
      </w:r>
    </w:p>
    <w:p>
      <w:pPr>
        <w:pStyle w:val="heading 1"/>
        <w:numPr>
          <w:ilvl w:val="0"/>
          <w:numId w:val="2"/>
        </w:numPr>
        <w:bidi w:val="0"/>
        <w:ind w:right="0"/>
        <w:jc w:val="left"/>
        <w:rPr>
          <w:rFonts w:ascii="Times New Roman" w:cs="Times New Roman" w:hAnsi="Times New Roman" w:eastAsia="Times New Roman"/>
          <w:rtl w:val="0"/>
          <w:lang w:val="it-IT"/>
        </w:rPr>
      </w:pPr>
      <w:r>
        <w:rPr>
          <w:rFonts w:ascii="Times New Roman" w:hAnsi="Times New Roman"/>
          <w:rtl w:val="0"/>
          <w:lang w:val="it-IT"/>
        </w:rPr>
        <w:t xml:space="preserve">INTRODUZIONE </w:t>
      </w:r>
    </w:p>
    <w:p>
      <w:pPr>
        <w:pStyle w:val="Default"/>
        <w:ind w:firstLine="360"/>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Il PTPC dell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 xml:space="preserve">Ordine dei medici chirurghi e odontoiatri di Ascoli Piceno </w:t>
      </w:r>
      <w:r>
        <w:rPr>
          <w:rFonts w:ascii="Times New Roman" w:hAnsi="Times New Roman" w:hint="default"/>
          <w:color w:val="000000"/>
          <w:sz w:val="23"/>
          <w:szCs w:val="23"/>
          <w:u w:color="000000"/>
          <w:rtl w:val="0"/>
          <w:lang w:val="it-IT"/>
        </w:rPr>
        <w:t xml:space="preserve">è </w:t>
      </w:r>
      <w:r>
        <w:rPr>
          <w:rFonts w:ascii="Times New Roman" w:hAnsi="Times New Roman"/>
          <w:color w:val="000000"/>
          <w:sz w:val="23"/>
          <w:szCs w:val="23"/>
          <w:u w:color="000000"/>
          <w:rtl w:val="0"/>
          <w:lang w:val="it-IT"/>
        </w:rPr>
        <w:t>stato redatto in coerenza con le disposizioni contenute nella legge n. 190/2012 e nel Piano Nazionale Anticorruzione (PNA). I contenuti sono stati sviluppati in linea con le indicazioni contenute nel PNA, ove applicabili, e tenendo conto delle specificit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organizzative e strutturali e della particolare natura delle attivit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istituzionali svolte dall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 xml:space="preserve">Ordine, il cui personale in servizio </w:t>
      </w:r>
      <w:r>
        <w:rPr>
          <w:rFonts w:ascii="Times New Roman" w:hAnsi="Times New Roman" w:hint="default"/>
          <w:color w:val="000000"/>
          <w:sz w:val="23"/>
          <w:szCs w:val="23"/>
          <w:u w:color="000000"/>
          <w:rtl w:val="0"/>
          <w:lang w:val="it-IT"/>
        </w:rPr>
        <w:t xml:space="preserve">è </w:t>
      </w:r>
      <w:r>
        <w:rPr>
          <w:rFonts w:ascii="Times New Roman" w:hAnsi="Times New Roman"/>
          <w:color w:val="000000"/>
          <w:sz w:val="23"/>
          <w:szCs w:val="23"/>
          <w:u w:color="000000"/>
          <w:rtl w:val="0"/>
          <w:lang w:val="it-IT"/>
        </w:rPr>
        <w:t>tra i destinatari del PTPC e, conseguentemente, dell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attivit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del Responsabile della Prevenzione della Corruzione (RPC).</w:t>
      </w:r>
    </w:p>
    <w:p>
      <w:pPr>
        <w:pStyle w:val="Default"/>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 xml:space="preserve">Il quadro normativo ha visto il susseguirsi di una serie di provvedimenti in materia di prevenzione della corruzione (legge n. 190/2012, d.lgs. n. 39/2013, legge n. 98/2013), di trasparenza (d.lgs. n. 33/2013) e di ciclo della </w:t>
      </w:r>
      <w:r>
        <w:rPr>
          <w:rFonts w:ascii="Times New Roman" w:hAnsi="Times New Roman"/>
          <w:i w:val="1"/>
          <w:iCs w:val="1"/>
          <w:color w:val="000000"/>
          <w:sz w:val="23"/>
          <w:szCs w:val="23"/>
          <w:u w:color="000000"/>
          <w:rtl w:val="0"/>
          <w:lang w:val="it-IT"/>
        </w:rPr>
        <w:t xml:space="preserve">performance </w:t>
      </w:r>
      <w:r>
        <w:rPr>
          <w:rFonts w:ascii="Times New Roman" w:hAnsi="Times New Roman"/>
          <w:color w:val="000000"/>
          <w:sz w:val="23"/>
          <w:szCs w:val="23"/>
          <w:u w:color="000000"/>
          <w:rtl w:val="0"/>
          <w:lang w:val="it-IT"/>
        </w:rPr>
        <w:t>(d.lgs. n. 150/2009 come modificato dalle leggi nn. 135/2012 e 125/2013), facendo sorgere un</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esigenza di coordinamento delle diverse disposizioni. In tal senso, 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 xml:space="preserve">Ordine ha inteso elaborare un documento in grado di offrire coerenza tra gli ambiti sviluppati nel PTPC e nel PTTI, in particolare per quanto riguarda gli obiettivi e gli indicatori, sviluppati secondo criteri omogenei. </w:t>
      </w:r>
    </w:p>
    <w:p>
      <w:pPr>
        <w:pStyle w:val="Default"/>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 xml:space="preserve">La predisposizione del PTPC, che si </w:t>
      </w:r>
      <w:r>
        <w:rPr>
          <w:rFonts w:ascii="Times New Roman" w:hAnsi="Times New Roman" w:hint="default"/>
          <w:color w:val="000000"/>
          <w:sz w:val="23"/>
          <w:szCs w:val="23"/>
          <w:u w:color="000000"/>
          <w:rtl w:val="0"/>
          <w:lang w:val="it-IT"/>
        </w:rPr>
        <w:t xml:space="preserve">è </w:t>
      </w:r>
      <w:r>
        <w:rPr>
          <w:rFonts w:ascii="Times New Roman" w:hAnsi="Times New Roman"/>
          <w:color w:val="000000"/>
          <w:sz w:val="23"/>
          <w:szCs w:val="23"/>
          <w:u w:color="000000"/>
          <w:rtl w:val="0"/>
          <w:lang w:val="it-IT"/>
        </w:rPr>
        <w:t>articolata in 4 fasi infra descritte, ha avuto inizio con la nomina del RPC in esecuzione dell'art. 1, comma 7, della legge 190/2012 (individuato nella figura del Consigliere Dott. Luigi Cardi). Quest</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ultimo, data 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articolazione della struttura dell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 xml:space="preserve">Ordine, ha assunto anche le funzioni di Responsabile della Trasparenza (delibera del Consiglio Direttivo del 18/02/2015) ha il compito di sviluppare le azioni di prevenzione e contrasto della corruzione anche attraverso la promozione della trasparenza. </w:t>
      </w:r>
    </w:p>
    <w:p>
      <w:pPr>
        <w:pStyle w:val="Default"/>
        <w:jc w:val="both"/>
        <w:rPr>
          <w:rFonts w:ascii="Times New Roman" w:cs="Times New Roman" w:hAnsi="Times New Roman" w:eastAsia="Times New Roman"/>
          <w:color w:val="000000"/>
          <w:sz w:val="23"/>
          <w:szCs w:val="23"/>
          <w:u w:color="000000"/>
        </w:rPr>
      </w:pPr>
    </w:p>
    <w:p>
      <w:pPr>
        <w:pStyle w:val="Default"/>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Nell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elaborazione del PTCP sono stati coinvolti attori interni all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Ordine: il Consiglio dell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Ordine.</w:t>
      </w:r>
    </w:p>
    <w:p>
      <w:pPr>
        <w:pStyle w:val="Default"/>
        <w:jc w:val="both"/>
        <w:rPr>
          <w:rFonts w:ascii="Times New Roman" w:cs="Times New Roman" w:hAnsi="Times New Roman" w:eastAsia="Times New Roman"/>
          <w:color w:val="000000"/>
          <w:sz w:val="23"/>
          <w:szCs w:val="23"/>
          <w:u w:color="000000"/>
        </w:rPr>
      </w:pPr>
    </w:p>
    <w:p>
      <w:pPr>
        <w:pStyle w:val="heading 2"/>
        <w:numPr>
          <w:ilvl w:val="1"/>
          <w:numId w:val="4"/>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Entrata in vigore, validit</w:t>
      </w:r>
      <w:r>
        <w:rPr>
          <w:rFonts w:ascii="Times New Roman" w:hAnsi="Times New Roman" w:hint="default"/>
          <w:b w:val="1"/>
          <w:bCs w:val="1"/>
          <w:i w:val="1"/>
          <w:iCs w:val="1"/>
          <w:rtl w:val="0"/>
          <w:lang w:val="it-IT"/>
        </w:rPr>
        <w:t xml:space="preserve">à </w:t>
      </w:r>
      <w:r>
        <w:rPr>
          <w:rFonts w:ascii="Times New Roman" w:hAnsi="Times New Roman"/>
          <w:b w:val="1"/>
          <w:bCs w:val="1"/>
          <w:i w:val="1"/>
          <w:iCs w:val="1"/>
          <w:rtl w:val="0"/>
          <w:lang w:val="it-IT"/>
        </w:rPr>
        <w:t xml:space="preserve">ed aggiornamenti </w:t>
      </w:r>
    </w:p>
    <w:p>
      <w:pPr>
        <w:pStyle w:val="Default"/>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Il PTPC, che entra in vigore successivamente all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approvazione da parte del Consiglio Direttivo dell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Ordine, ha una validit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triennale e potr</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 xml:space="preserve">essere aggiornato annualmente entro il 31 gennaio di ciascun anno, in ottemperanza di quanto previsto dall'art. 1, comma 8, della legge n. 190/2012. </w:t>
      </w:r>
    </w:p>
    <w:p>
      <w:pPr>
        <w:pStyle w:val="Default"/>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aggiornamento annuale del PTPC potr</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essere determinato dall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eventuale mutamento della normativa o dall'emersione di nuovi fattori di rischio che non sono stati considerati in fase di predisposizione del PTCP, anche dovuti a modifiche legislative delle competenze della Ordine. Il RPC potr</w:t>
      </w:r>
      <w:r>
        <w:rPr>
          <w:rFonts w:ascii="Times New Roman" w:hAnsi="Times New Roman" w:hint="default"/>
          <w:color w:val="000000"/>
          <w:sz w:val="23"/>
          <w:szCs w:val="23"/>
          <w:u w:color="000000"/>
          <w:rtl w:val="0"/>
          <w:lang w:val="it-IT"/>
        </w:rPr>
        <w:t>à</w:t>
      </w:r>
      <w:r>
        <w:rPr>
          <w:rFonts w:ascii="Times New Roman" w:hAnsi="Times New Roman"/>
          <w:color w:val="000000"/>
          <w:sz w:val="23"/>
          <w:szCs w:val="23"/>
          <w:u w:color="000000"/>
          <w:rtl w:val="0"/>
          <w:lang w:val="it-IT"/>
        </w:rPr>
        <w:t>, inoltre, proporre delle modifiche al presente documento qualora ritenga che circostanze sopraggiunte possano ridurre l'idoneit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 xml:space="preserve">del Piano a prevenire il rischio di corruzione o limitarne la sua efficace attuazione. </w:t>
      </w:r>
    </w:p>
    <w:p>
      <w:pPr>
        <w:pStyle w:val="Default"/>
        <w:jc w:val="both"/>
        <w:rPr>
          <w:rFonts w:ascii="Times New Roman" w:cs="Times New Roman" w:hAnsi="Times New Roman" w:eastAsia="Times New Roman"/>
          <w:color w:val="000000"/>
          <w:sz w:val="23"/>
          <w:szCs w:val="23"/>
          <w:u w:color="000000"/>
        </w:rPr>
      </w:pPr>
    </w:p>
    <w:p>
      <w:pPr>
        <w:pStyle w:val="heading 2"/>
        <w:numPr>
          <w:ilvl w:val="1"/>
          <w:numId w:val="4"/>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Obiettivi </w:t>
      </w:r>
    </w:p>
    <w:p>
      <w:pPr>
        <w:pStyle w:val="Default"/>
        <w:ind w:firstLine="360"/>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attuazione del PTPC risponde all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obiettivo dell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Ordine di una corretta e trasparente gestione delle attivit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 xml:space="preserve">istituzionalmente svolte, in linea con le diverse disposizioni di legge ed i principi di corretta amministrazione. </w:t>
      </w:r>
    </w:p>
    <w:p>
      <w:pPr>
        <w:pStyle w:val="Default"/>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 xml:space="preserve">Il PTPC </w:t>
      </w:r>
      <w:r>
        <w:rPr>
          <w:rFonts w:ascii="Times New Roman" w:hAnsi="Times New Roman" w:hint="default"/>
          <w:color w:val="000000"/>
          <w:sz w:val="23"/>
          <w:szCs w:val="23"/>
          <w:u w:color="000000"/>
          <w:rtl w:val="0"/>
          <w:lang w:val="it-IT"/>
        </w:rPr>
        <w:t xml:space="preserve">è </w:t>
      </w:r>
      <w:r>
        <w:rPr>
          <w:rFonts w:ascii="Times New Roman" w:hAnsi="Times New Roman"/>
          <w:color w:val="000000"/>
          <w:sz w:val="23"/>
          <w:szCs w:val="23"/>
          <w:u w:color="000000"/>
          <w:rtl w:val="0"/>
          <w:lang w:val="it-IT"/>
        </w:rPr>
        <w:t>inoltre finalizzato ad assicurare la correttezza dei rapporti tra 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Ordine e i soggetti che con la stessa intrattengono relazioni anche a sviluppare la consapevolezza che il manifestarsi di fenomeni di corruzione, oltre a produrre conseguenze sul piano penale a carico del soggetto che commette la violazione, determina un danno per 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Ordine, ente ausiliario dello Stato.</w:t>
      </w:r>
    </w:p>
    <w:p>
      <w:pPr>
        <w:pStyle w:val="Default"/>
        <w:jc w:val="both"/>
        <w:rPr>
          <w:rFonts w:ascii="Times New Roman" w:cs="Times New Roman" w:hAnsi="Times New Roman" w:eastAsia="Times New Roman"/>
          <w:color w:val="000000"/>
          <w:sz w:val="23"/>
          <w:szCs w:val="23"/>
          <w:u w:color="000000"/>
        </w:rPr>
      </w:pPr>
    </w:p>
    <w:p>
      <w:pPr>
        <w:pStyle w:val="heading 2"/>
        <w:numPr>
          <w:ilvl w:val="1"/>
          <w:numId w:val="4"/>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Struttura del Piano triennale di prevenzione della corruzione </w:t>
      </w:r>
    </w:p>
    <w:p>
      <w:pPr>
        <w:pStyle w:val="Default"/>
        <w:ind w:firstLine="360"/>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Allo scopo di conferire al PTPC una maggiore dinamicit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 xml:space="preserve">collegata all'esigenza di procedere annualmente alla revisione, esso </w:t>
      </w:r>
      <w:r>
        <w:rPr>
          <w:rFonts w:ascii="Times New Roman" w:hAnsi="Times New Roman" w:hint="default"/>
          <w:color w:val="000000"/>
          <w:sz w:val="23"/>
          <w:szCs w:val="23"/>
          <w:u w:color="000000"/>
          <w:rtl w:val="0"/>
          <w:lang w:val="it-IT"/>
        </w:rPr>
        <w:t xml:space="preserve">è </w:t>
      </w:r>
      <w:r>
        <w:rPr>
          <w:rFonts w:ascii="Times New Roman" w:hAnsi="Times New Roman"/>
          <w:color w:val="000000"/>
          <w:sz w:val="23"/>
          <w:szCs w:val="23"/>
          <w:u w:color="000000"/>
          <w:rtl w:val="0"/>
          <w:lang w:val="it-IT"/>
        </w:rPr>
        <w:t xml:space="preserve">stato strutturato nel modo seguente. </w:t>
      </w:r>
    </w:p>
    <w:p>
      <w:pPr>
        <w:pStyle w:val="Default"/>
        <w:numPr>
          <w:ilvl w:val="0"/>
          <w:numId w:val="6"/>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Una parte generale, che comprende: </w:t>
      </w:r>
    </w:p>
    <w:p>
      <w:pPr>
        <w:pStyle w:val="Default"/>
        <w:numPr>
          <w:ilvl w:val="1"/>
          <w:numId w:val="8"/>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 xml:space="preserve">indicazione del quadro normativo di riferimento; </w:t>
      </w:r>
    </w:p>
    <w:p>
      <w:pPr>
        <w:pStyle w:val="Default"/>
        <w:numPr>
          <w:ilvl w:val="1"/>
          <w:numId w:val="8"/>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 xml:space="preserve">elenco delle ipotesi di reato prese in esame; </w:t>
      </w:r>
    </w:p>
    <w:p>
      <w:pPr>
        <w:pStyle w:val="Default"/>
        <w:numPr>
          <w:ilvl w:val="1"/>
          <w:numId w:val="8"/>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La descrizione della metodologia seguita per 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 xml:space="preserve">elaborazione del piano; </w:t>
      </w:r>
    </w:p>
    <w:p>
      <w:pPr>
        <w:pStyle w:val="Default"/>
        <w:numPr>
          <w:ilvl w:val="1"/>
          <w:numId w:val="8"/>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individuazione delle misure di carattere generale valide per tutti i processi che caratterizzano l'attivit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dell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Ordine;</w:t>
      </w:r>
    </w:p>
    <w:p>
      <w:pPr>
        <w:pStyle w:val="Default"/>
        <w:numPr>
          <w:ilvl w:val="1"/>
          <w:numId w:val="8"/>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 compiti del Responsabile di prevenzione della corruzione. </w:t>
      </w:r>
    </w:p>
    <w:p>
      <w:pPr>
        <w:pStyle w:val="Default"/>
        <w:numPr>
          <w:ilvl w:val="0"/>
          <w:numId w:val="9"/>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 Una parte speciale, nella quale sono descritti: </w:t>
      </w:r>
    </w:p>
    <w:p>
      <w:pPr>
        <w:pStyle w:val="Default"/>
        <w:numPr>
          <w:ilvl w:val="1"/>
          <w:numId w:val="9"/>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I processi, i sub-processi e le attivit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 xml:space="preserve">a rischio; </w:t>
      </w:r>
    </w:p>
    <w:p>
      <w:pPr>
        <w:pStyle w:val="Default"/>
        <w:numPr>
          <w:ilvl w:val="1"/>
          <w:numId w:val="9"/>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 reati ipotizzabili in via potenziale; </w:t>
      </w:r>
    </w:p>
    <w:p>
      <w:pPr>
        <w:pStyle w:val="Default"/>
        <w:numPr>
          <w:ilvl w:val="1"/>
          <w:numId w:val="9"/>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Il livello di esposizione al rischio; </w:t>
      </w:r>
    </w:p>
    <w:p>
      <w:pPr>
        <w:pStyle w:val="Default"/>
        <w:numPr>
          <w:ilvl w:val="1"/>
          <w:numId w:val="9"/>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Le misure di prevenzione, con l'indicazione degli obiettivi e dei tempi definiti per l'attuazione delle misure. </w:t>
      </w:r>
    </w:p>
    <w:p>
      <w:pPr>
        <w:pStyle w:val="Default"/>
        <w:ind w:left="360" w:firstLine="0"/>
        <w:jc w:val="both"/>
        <w:rPr>
          <w:rFonts w:ascii="Times New Roman" w:cs="Times New Roman" w:hAnsi="Times New Roman" w:eastAsia="Times New Roman"/>
          <w:color w:val="000000"/>
          <w:sz w:val="23"/>
          <w:szCs w:val="23"/>
          <w:u w:color="000000"/>
        </w:rPr>
      </w:pPr>
    </w:p>
    <w:p>
      <w:pPr>
        <w:pStyle w:val="heading 2"/>
        <w:numPr>
          <w:ilvl w:val="1"/>
          <w:numId w:val="10"/>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Destinatari del Piano </w:t>
      </w:r>
    </w:p>
    <w:p>
      <w:pPr>
        <w:pStyle w:val="Normal.0"/>
        <w:jc w:val="both"/>
        <w:rPr>
          <w:rFonts w:ascii="Times New Roman" w:cs="Times New Roman" w:hAnsi="Times New Roman" w:eastAsia="Times New Roman"/>
        </w:rPr>
      </w:pPr>
      <w:r>
        <w:rPr>
          <w:rFonts w:ascii="Times New Roman" w:hAnsi="Times New Roman"/>
          <w:rtl w:val="0"/>
          <w:lang w:val="it-IT"/>
        </w:rPr>
        <w:t xml:space="preserve">In base alle indicazioni contenute nella legge n. 190/2012 e nel PNA sono stati identificati come destinatari del PTPC: </w:t>
      </w:r>
    </w:p>
    <w:p>
      <w:pPr>
        <w:pStyle w:val="Default"/>
        <w:numPr>
          <w:ilvl w:val="6"/>
          <w:numId w:val="12"/>
        </w:numPr>
        <w:bidi w:val="0"/>
        <w:spacing w:after="182"/>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il Direttore </w:t>
      </w:r>
      <w:r>
        <w:rPr>
          <w:rFonts w:ascii="Times" w:hAnsi="Times"/>
          <w:sz w:val="23"/>
          <w:szCs w:val="23"/>
          <w:rtl w:val="0"/>
          <w:lang w:val="it-IT"/>
        </w:rPr>
        <w:t>(</w:t>
      </w:r>
      <w:r>
        <w:rPr>
          <w:rFonts w:ascii="Times New Roman" w:hAnsi="Times New Roman"/>
          <w:sz w:val="24"/>
          <w:szCs w:val="24"/>
          <w:rtl w:val="0"/>
          <w:lang w:val="it-IT"/>
        </w:rPr>
        <w:t>attualmente non previsto in pianta organica</w:t>
      </w:r>
      <w:r>
        <w:rPr>
          <w:rFonts w:ascii="Times" w:hAnsi="Times"/>
          <w:sz w:val="23"/>
          <w:szCs w:val="23"/>
          <w:rtl w:val="0"/>
          <w:lang w:val="it-IT"/>
        </w:rPr>
        <w:t>);</w:t>
      </w:r>
    </w:p>
    <w:p>
      <w:pPr>
        <w:pStyle w:val="Default"/>
        <w:numPr>
          <w:ilvl w:val="6"/>
          <w:numId w:val="12"/>
        </w:numPr>
        <w:bidi w:val="0"/>
        <w:spacing w:after="182"/>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il personale dell</w:t>
      </w:r>
      <w:r>
        <w:rPr>
          <w:rFonts w:ascii="Times New Roman" w:hAnsi="Times New Roman" w:hint="default"/>
          <w:color w:val="000000"/>
          <w:sz w:val="23"/>
          <w:szCs w:val="23"/>
          <w:u w:color="000000"/>
          <w:rtl w:val="0"/>
          <w:lang w:val="it-IT"/>
        </w:rPr>
        <w:t xml:space="preserve">’ </w:t>
      </w:r>
      <w:r>
        <w:rPr>
          <w:rFonts w:ascii="Times New Roman" w:hAnsi="Times New Roman"/>
          <w:color w:val="000000"/>
          <w:sz w:val="23"/>
          <w:szCs w:val="23"/>
          <w:u w:color="000000"/>
          <w:rtl w:val="0"/>
          <w:lang w:val="it-IT"/>
        </w:rPr>
        <w:t xml:space="preserve">Ordine; </w:t>
      </w:r>
    </w:p>
    <w:p>
      <w:pPr>
        <w:pStyle w:val="Default"/>
        <w:numPr>
          <w:ilvl w:val="6"/>
          <w:numId w:val="12"/>
        </w:numPr>
        <w:bidi w:val="0"/>
        <w:spacing w:after="182"/>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 componenti del Consiglio direttivo; </w:t>
      </w:r>
    </w:p>
    <w:p>
      <w:pPr>
        <w:pStyle w:val="Default"/>
        <w:numPr>
          <w:ilvl w:val="6"/>
          <w:numId w:val="12"/>
        </w:numPr>
        <w:bidi w:val="0"/>
        <w:spacing w:after="182"/>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i revisori dei conti;</w:t>
      </w:r>
    </w:p>
    <w:p>
      <w:pPr>
        <w:pStyle w:val="Default"/>
        <w:numPr>
          <w:ilvl w:val="6"/>
          <w:numId w:val="12"/>
        </w:numPr>
        <w:bidi w:val="0"/>
        <w:spacing w:after="182"/>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i componenti dei gruppi di lavoro;</w:t>
      </w:r>
    </w:p>
    <w:p>
      <w:pPr>
        <w:pStyle w:val="Default"/>
        <w:numPr>
          <w:ilvl w:val="6"/>
          <w:numId w:val="12"/>
        </w:numPr>
        <w:bidi w:val="0"/>
        <w:spacing w:after="182"/>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 consulenti; </w:t>
      </w:r>
    </w:p>
    <w:p>
      <w:pPr>
        <w:pStyle w:val="Default"/>
        <w:numPr>
          <w:ilvl w:val="6"/>
          <w:numId w:val="12"/>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 titolari di contratti per lavori, servizi e forniture. </w:t>
      </w:r>
    </w:p>
    <w:p>
      <w:pPr>
        <w:pStyle w:val="Default"/>
        <w:jc w:val="both"/>
        <w:rPr>
          <w:rFonts w:ascii="Times New Roman" w:cs="Times New Roman" w:hAnsi="Times New Roman" w:eastAsia="Times New Roman"/>
          <w:color w:val="000000"/>
          <w:sz w:val="23"/>
          <w:szCs w:val="23"/>
          <w:u w:color="000000"/>
        </w:rPr>
      </w:pPr>
    </w:p>
    <w:p>
      <w:pPr>
        <w:pStyle w:val="heading 2"/>
        <w:numPr>
          <w:ilvl w:val="1"/>
          <w:numId w:val="13"/>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Obbligatoriet</w:t>
      </w:r>
      <w:r>
        <w:rPr>
          <w:rFonts w:ascii="Times New Roman" w:hAnsi="Times New Roman" w:hint="default"/>
          <w:b w:val="1"/>
          <w:bCs w:val="1"/>
          <w:i w:val="1"/>
          <w:iCs w:val="1"/>
          <w:rtl w:val="0"/>
          <w:lang w:val="it-IT"/>
        </w:rPr>
        <w:t xml:space="preserve">à </w:t>
      </w:r>
    </w:p>
    <w:p>
      <w:pPr>
        <w:pStyle w:val="Default"/>
        <w:ind w:firstLine="360"/>
        <w:jc w:val="both"/>
        <w:rPr>
          <w:rFonts w:ascii="Times New Roman" w:cs="Times New Roman" w:hAnsi="Times New Roman" w:eastAsia="Times New Roman"/>
          <w:color w:val="000000"/>
          <w:sz w:val="23"/>
          <w:szCs w:val="23"/>
          <w:u w:color="000000"/>
        </w:rPr>
      </w:pPr>
      <w:r>
        <w:rPr>
          <w:rFonts w:ascii="Times New Roman" w:hAnsi="Times New Roman" w:hint="default"/>
          <w:color w:val="000000"/>
          <w:sz w:val="23"/>
          <w:szCs w:val="23"/>
          <w:u w:color="000000"/>
          <w:rtl w:val="0"/>
          <w:lang w:val="it-IT"/>
        </w:rPr>
        <w:t xml:space="preserve">È </w:t>
      </w:r>
      <w:r>
        <w:rPr>
          <w:rFonts w:ascii="Times New Roman" w:hAnsi="Times New Roman"/>
          <w:color w:val="000000"/>
          <w:sz w:val="23"/>
          <w:szCs w:val="23"/>
          <w:u w:color="000000"/>
          <w:rtl w:val="0"/>
          <w:lang w:val="it-IT"/>
        </w:rPr>
        <w:t xml:space="preserve">fatto obbligo a tutti i soggetti indicati nel par. 1.4 di osservare scrupolosamente le norme e le disposizioni contenute nel presente Piano.  </w:t>
      </w:r>
    </w:p>
    <w:p>
      <w:pPr>
        <w:pStyle w:val="heading 1"/>
        <w:numPr>
          <w:ilvl w:val="0"/>
          <w:numId w:val="14"/>
        </w:numPr>
        <w:bidi w:val="0"/>
        <w:ind w:right="0"/>
        <w:jc w:val="left"/>
        <w:rPr>
          <w:rFonts w:ascii="Times New Roman" w:cs="Times New Roman" w:hAnsi="Times New Roman" w:eastAsia="Times New Roman"/>
          <w:rtl w:val="0"/>
          <w:lang w:val="it-IT"/>
        </w:rPr>
      </w:pPr>
      <w:r>
        <w:rPr>
          <w:rFonts w:ascii="Times New Roman" w:hAnsi="Times New Roman"/>
          <w:rtl w:val="0"/>
          <w:lang w:val="it-IT"/>
        </w:rPr>
        <w:t xml:space="preserve">QUADRO NORMATIVO </w:t>
      </w:r>
    </w:p>
    <w:p>
      <w:pPr>
        <w:pStyle w:val="Normal.0"/>
        <w:jc w:val="both"/>
        <w:rPr>
          <w:rFonts w:ascii="Times New Roman" w:cs="Times New Roman" w:hAnsi="Times New Roman" w:eastAsia="Times New Roman"/>
        </w:rPr>
      </w:pPr>
      <w:r>
        <w:rPr>
          <w:rFonts w:ascii="Times New Roman" w:hAnsi="Times New Roman"/>
          <w:rtl w:val="0"/>
          <w:lang w:val="it-IT"/>
        </w:rPr>
        <w:t xml:space="preserve">Il quadro normativo </w:t>
      </w:r>
      <w:r>
        <w:rPr>
          <w:rFonts w:ascii="Times New Roman" w:hAnsi="Times New Roman" w:hint="default"/>
          <w:rtl w:val="0"/>
          <w:lang w:val="it-IT"/>
        </w:rPr>
        <w:t xml:space="preserve">– </w:t>
      </w:r>
      <w:r>
        <w:rPr>
          <w:rFonts w:ascii="Times New Roman" w:hAnsi="Times New Roman"/>
          <w:rtl w:val="0"/>
          <w:lang w:val="it-IT"/>
        </w:rPr>
        <w:t>peraltro non esaustivo - definisce il complesso delle regole seguite nella stesura del PTPC.  Si ricordano:</w:t>
      </w:r>
    </w:p>
    <w:p>
      <w:pPr>
        <w:pStyle w:val="Default"/>
        <w:numPr>
          <w:ilvl w:val="0"/>
          <w:numId w:val="16"/>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La legge 6 novembre 2012, n. 190, "Disposizioni per la prevenzione e la repressione della corruzione e dell'illegalit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 xml:space="preserve">nella pubblica amministrazione", pubblicata sulla Gazzetta ufficiale n. 265 del 13 novembre 2012; </w:t>
      </w:r>
    </w:p>
    <w:p>
      <w:pPr>
        <w:pStyle w:val="Default"/>
        <w:numPr>
          <w:ilvl w:val="0"/>
          <w:numId w:val="16"/>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Il Piano Nazionale Anticorruzione predisposto dal Dipartimento della Funzione Pubblica; </w:t>
      </w:r>
    </w:p>
    <w:p>
      <w:pPr>
        <w:pStyle w:val="Default"/>
        <w:numPr>
          <w:ilvl w:val="0"/>
          <w:numId w:val="16"/>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Il decreto legislativo 14 marzo 2013, n. 33, "Riordino della disciplina riguardante gli obblighi di pubblicit</w:t>
      </w:r>
      <w:r>
        <w:rPr>
          <w:rFonts w:ascii="Times New Roman" w:hAnsi="Times New Roman" w:hint="default"/>
          <w:color w:val="000000"/>
          <w:sz w:val="23"/>
          <w:szCs w:val="23"/>
          <w:u w:color="000000"/>
          <w:rtl w:val="0"/>
          <w:lang w:val="it-IT"/>
        </w:rPr>
        <w:t>à</w:t>
      </w:r>
      <w:r>
        <w:rPr>
          <w:rFonts w:ascii="Times New Roman" w:hAnsi="Times New Roman"/>
          <w:color w:val="000000"/>
          <w:sz w:val="23"/>
          <w:szCs w:val="23"/>
          <w:u w:color="000000"/>
          <w:rtl w:val="0"/>
          <w:lang w:val="it-IT"/>
        </w:rPr>
        <w:t xml:space="preserve">, trasparenza e diffusione di informazioni da parte delle pubbliche amministrazioni"; </w:t>
      </w:r>
    </w:p>
    <w:p>
      <w:pPr>
        <w:pStyle w:val="Default"/>
        <w:numPr>
          <w:ilvl w:val="0"/>
          <w:numId w:val="16"/>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Il decreto legislativo 8 aprile 2013, n. 39, "Disposizioni in materia di inconferibilit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e incompatibilit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 xml:space="preserve">di incarichi presso le pubbliche amministrazioni e presso gli enti privati in controllo pubblico, a norma dell'articolo 1, commi 49 e 50, della legge 6 novembre 2012, n. 190". </w:t>
      </w:r>
    </w:p>
    <w:p>
      <w:pPr>
        <w:pStyle w:val="Default"/>
        <w:numPr>
          <w:ilvl w:val="0"/>
          <w:numId w:val="16"/>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Il decreto legislativo 30 marzo 2001, n. 165, "Norme generali sull'ordinamento del lavoro alle dipendenze delle amministrazioni pubbliche"; </w:t>
      </w:r>
    </w:p>
    <w:p>
      <w:pPr>
        <w:pStyle w:val="Default"/>
        <w:numPr>
          <w:ilvl w:val="0"/>
          <w:numId w:val="16"/>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D.p.r. 16 aprile 2013, n. 62, intitolato </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Regolamento recante codice di comportamento dei dipendenti pubblici, a norma dell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articolo 54 del decreto legislativo 30 marzo 2001, n. 165</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 xml:space="preserve">; </w:t>
      </w:r>
    </w:p>
    <w:p>
      <w:pPr>
        <w:pStyle w:val="Default"/>
        <w:numPr>
          <w:ilvl w:val="0"/>
          <w:numId w:val="16"/>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Il decreto legge 18 ottobre 2012, n. 179, "Ulteriori misure urgenti per la crescita del Paese", convertito con modificazioni dalla legge n. 221 del 17 Dicembre 2012; </w:t>
      </w:r>
    </w:p>
    <w:p>
      <w:pPr>
        <w:pStyle w:val="Default"/>
        <w:numPr>
          <w:ilvl w:val="0"/>
          <w:numId w:val="16"/>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Il decreto legge 31 agosto 2013, n. 101, "Disposizioni urgenti per il perseguimento di obiettivi di razionalizzazione nelle pubbliche amministrazioni" convertito in legge il 30 ottobre 2013, n. 125.</w:t>
      </w:r>
    </w:p>
    <w:p>
      <w:pPr>
        <w:pStyle w:val="Default"/>
        <w:jc w:val="both"/>
        <w:rPr>
          <w:rFonts w:ascii="Times New Roman" w:cs="Times New Roman" w:hAnsi="Times New Roman" w:eastAsia="Times New Roman"/>
          <w:color w:val="000000"/>
          <w:u w:color="000000"/>
        </w:rPr>
      </w:pPr>
    </w:p>
    <w:p>
      <w:pPr>
        <w:pStyle w:val="heading 1"/>
        <w:numPr>
          <w:ilvl w:val="0"/>
          <w:numId w:val="17"/>
        </w:numPr>
        <w:bidi w:val="0"/>
        <w:ind w:right="0"/>
        <w:jc w:val="left"/>
        <w:rPr>
          <w:rFonts w:ascii="Times New Roman" w:cs="Times New Roman" w:hAnsi="Times New Roman" w:eastAsia="Times New Roman"/>
          <w:rtl w:val="0"/>
          <w:lang w:val="it-IT"/>
        </w:rPr>
      </w:pPr>
      <w:r>
        <w:rPr>
          <w:rFonts w:ascii="Times New Roman" w:hAnsi="Times New Roman"/>
          <w:rtl w:val="0"/>
          <w:lang w:val="it-IT"/>
        </w:rPr>
        <w:t xml:space="preserve">ELENCO DEI REATI </w:t>
      </w:r>
    </w:p>
    <w:p>
      <w:pPr>
        <w:pStyle w:val="Default"/>
        <w:ind w:firstLine="708"/>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 xml:space="preserve">Il PTPC </w:t>
      </w:r>
      <w:r>
        <w:rPr>
          <w:rFonts w:ascii="Times New Roman" w:hAnsi="Times New Roman" w:hint="default"/>
          <w:color w:val="000000"/>
          <w:sz w:val="23"/>
          <w:szCs w:val="23"/>
          <w:u w:color="000000"/>
          <w:rtl w:val="0"/>
          <w:lang w:val="it-IT"/>
        </w:rPr>
        <w:t xml:space="preserve">è </w:t>
      </w:r>
      <w:r>
        <w:rPr>
          <w:rFonts w:ascii="Times New Roman" w:hAnsi="Times New Roman"/>
          <w:color w:val="000000"/>
          <w:sz w:val="23"/>
          <w:szCs w:val="23"/>
          <w:u w:color="000000"/>
          <w:rtl w:val="0"/>
          <w:lang w:val="it-IT"/>
        </w:rPr>
        <w:t>redatto per favorire la prevenzione di una pluralit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 xml:space="preserve">di reati. </w:t>
      </w:r>
    </w:p>
    <w:p>
      <w:pPr>
        <w:pStyle w:val="Default"/>
        <w:ind w:firstLine="708"/>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 xml:space="preserve">Si </w:t>
      </w:r>
      <w:r>
        <w:rPr>
          <w:rFonts w:ascii="Times New Roman" w:hAnsi="Times New Roman" w:hint="default"/>
          <w:color w:val="000000"/>
          <w:sz w:val="23"/>
          <w:szCs w:val="23"/>
          <w:u w:color="000000"/>
          <w:rtl w:val="0"/>
          <w:lang w:val="it-IT"/>
        </w:rPr>
        <w:t xml:space="preserve">è </w:t>
      </w:r>
      <w:r>
        <w:rPr>
          <w:rFonts w:ascii="Times New Roman" w:hAnsi="Times New Roman"/>
          <w:color w:val="000000"/>
          <w:sz w:val="23"/>
          <w:szCs w:val="23"/>
          <w:u w:color="000000"/>
          <w:rtl w:val="0"/>
          <w:lang w:val="it-IT"/>
        </w:rPr>
        <w:t>fatto riferimento ad un'accezione ampia di corruzione, prendendo in considerazione i reati contro la Pubblica Amministrazione disciplinati nel Titolo II, Capo I, del codice penale e, pi</w:t>
      </w:r>
      <w:r>
        <w:rPr>
          <w:rFonts w:ascii="Times New Roman" w:hAnsi="Times New Roman" w:hint="default"/>
          <w:color w:val="000000"/>
          <w:sz w:val="23"/>
          <w:szCs w:val="23"/>
          <w:u w:color="000000"/>
          <w:rtl w:val="0"/>
          <w:lang w:val="it-IT"/>
        </w:rPr>
        <w:t xml:space="preserve">ù </w:t>
      </w:r>
      <w:r>
        <w:rPr>
          <w:rFonts w:ascii="Times New Roman" w:hAnsi="Times New Roman"/>
          <w:color w:val="000000"/>
          <w:sz w:val="23"/>
          <w:szCs w:val="23"/>
          <w:u w:color="000000"/>
          <w:rtl w:val="0"/>
          <w:lang w:val="it-IT"/>
        </w:rPr>
        <w:t>in generale, tutte quelle situazioni in cui, a prescindere dalla rilevanza penale, potrebbe concretizzarsi una distorsione delle finalit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istituzionali dell</w:t>
      </w:r>
      <w:r>
        <w:rPr>
          <w:rFonts w:ascii="Times New Roman" w:hAnsi="Times New Roman" w:hint="default"/>
          <w:color w:val="000000"/>
          <w:sz w:val="23"/>
          <w:szCs w:val="23"/>
          <w:u w:color="000000"/>
          <w:rtl w:val="0"/>
          <w:lang w:val="it-IT"/>
        </w:rPr>
        <w:t>’</w:t>
      </w:r>
      <w:r>
        <w:rPr>
          <w:rFonts w:ascii="Times New Roman" w:hAnsi="Times New Roman"/>
          <w:color w:val="000000"/>
          <w:sz w:val="23"/>
          <w:szCs w:val="23"/>
          <w:u w:color="000000"/>
          <w:rtl w:val="0"/>
          <w:lang w:val="it-IT"/>
        </w:rPr>
        <w:t xml:space="preserve">ente. </w:t>
      </w:r>
    </w:p>
    <w:p>
      <w:pPr>
        <w:pStyle w:val="Default"/>
        <w:ind w:firstLine="708"/>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 xml:space="preserve">L'attenzione si </w:t>
      </w:r>
      <w:r>
        <w:rPr>
          <w:rFonts w:ascii="Times New Roman" w:hAnsi="Times New Roman" w:hint="default"/>
          <w:color w:val="000000"/>
          <w:sz w:val="23"/>
          <w:szCs w:val="23"/>
          <w:u w:color="000000"/>
          <w:rtl w:val="0"/>
          <w:lang w:val="it-IT"/>
        </w:rPr>
        <w:t xml:space="preserve">è </w:t>
      </w:r>
      <w:r>
        <w:rPr>
          <w:rFonts w:ascii="Times New Roman" w:hAnsi="Times New Roman"/>
          <w:color w:val="000000"/>
          <w:sz w:val="23"/>
          <w:szCs w:val="23"/>
          <w:u w:color="000000"/>
          <w:rtl w:val="0"/>
          <w:lang w:val="it-IT"/>
        </w:rPr>
        <w:t xml:space="preserve">focalizzata in particolare sulle seguenti tipologie di reato. </w:t>
      </w:r>
    </w:p>
    <w:p>
      <w:pPr>
        <w:pStyle w:val="Default"/>
        <w:numPr>
          <w:ilvl w:val="0"/>
          <w:numId w:val="19"/>
        </w:numPr>
        <w:bidi w:val="0"/>
        <w:spacing w:after="6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Corruzione per l'esercizio della funzione (art. 318 c.p.); </w:t>
      </w:r>
    </w:p>
    <w:p>
      <w:pPr>
        <w:pStyle w:val="Default"/>
        <w:numPr>
          <w:ilvl w:val="0"/>
          <w:numId w:val="19"/>
        </w:numPr>
        <w:bidi w:val="0"/>
        <w:spacing w:after="6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Corruzione per un atto contrario ai doveri d'ufficio (art. 319 c.p.); </w:t>
      </w:r>
    </w:p>
    <w:p>
      <w:pPr>
        <w:pStyle w:val="Default"/>
        <w:numPr>
          <w:ilvl w:val="0"/>
          <w:numId w:val="19"/>
        </w:numPr>
        <w:bidi w:val="0"/>
        <w:spacing w:after="6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Corruzione di persona incaricata di un pubblico servizio (art. 320 c.p.); </w:t>
      </w:r>
    </w:p>
    <w:p>
      <w:pPr>
        <w:pStyle w:val="Default"/>
        <w:numPr>
          <w:ilvl w:val="0"/>
          <w:numId w:val="19"/>
        </w:numPr>
        <w:bidi w:val="0"/>
        <w:spacing w:after="6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Istigazione alla corruzione (art. 322 c.p.); </w:t>
      </w:r>
    </w:p>
    <w:p>
      <w:pPr>
        <w:pStyle w:val="Default"/>
        <w:numPr>
          <w:ilvl w:val="0"/>
          <w:numId w:val="19"/>
        </w:numPr>
        <w:bidi w:val="0"/>
        <w:spacing w:after="6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Concussione (art. 317 c.p.); </w:t>
      </w:r>
    </w:p>
    <w:p>
      <w:pPr>
        <w:pStyle w:val="Default"/>
        <w:numPr>
          <w:ilvl w:val="0"/>
          <w:numId w:val="19"/>
        </w:numPr>
        <w:bidi w:val="0"/>
        <w:spacing w:after="6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Indebita induzione a dare o promettere utilit</w:t>
      </w:r>
      <w:r>
        <w:rPr>
          <w:rFonts w:ascii="Times New Roman" w:hAnsi="Times New Roman" w:hint="default"/>
          <w:color w:val="000000"/>
          <w:sz w:val="23"/>
          <w:szCs w:val="23"/>
          <w:u w:color="000000"/>
          <w:rtl w:val="0"/>
          <w:lang w:val="it-IT"/>
        </w:rPr>
        <w:t xml:space="preserve">à </w:t>
      </w:r>
      <w:r>
        <w:rPr>
          <w:rFonts w:ascii="Times New Roman" w:hAnsi="Times New Roman"/>
          <w:color w:val="000000"/>
          <w:sz w:val="23"/>
          <w:szCs w:val="23"/>
          <w:u w:color="000000"/>
          <w:rtl w:val="0"/>
          <w:lang w:val="it-IT"/>
        </w:rPr>
        <w:t xml:space="preserve">(art. 319-quater c.p.); </w:t>
      </w:r>
    </w:p>
    <w:p>
      <w:pPr>
        <w:pStyle w:val="Default"/>
        <w:numPr>
          <w:ilvl w:val="0"/>
          <w:numId w:val="19"/>
        </w:numPr>
        <w:bidi w:val="0"/>
        <w:spacing w:after="6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Peculato (art. 314 c.p.); </w:t>
      </w:r>
    </w:p>
    <w:p>
      <w:pPr>
        <w:pStyle w:val="Default"/>
        <w:numPr>
          <w:ilvl w:val="0"/>
          <w:numId w:val="19"/>
        </w:numPr>
        <w:bidi w:val="0"/>
        <w:spacing w:after="6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Peculato mediante profitto dell'errore altrui (art. 316 c.p.); </w:t>
      </w:r>
    </w:p>
    <w:p>
      <w:pPr>
        <w:pStyle w:val="Default"/>
        <w:numPr>
          <w:ilvl w:val="0"/>
          <w:numId w:val="19"/>
        </w:numPr>
        <w:bidi w:val="0"/>
        <w:spacing w:after="6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Abuso d'ufficio (art. 323 c.p.); </w:t>
      </w:r>
    </w:p>
    <w:p>
      <w:pPr>
        <w:pStyle w:val="Default"/>
        <w:numPr>
          <w:ilvl w:val="0"/>
          <w:numId w:val="19"/>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color w:val="000000"/>
          <w:sz w:val="23"/>
          <w:szCs w:val="23"/>
          <w:u w:color="000000"/>
          <w:rtl w:val="0"/>
          <w:lang w:val="it-IT"/>
        </w:rPr>
        <w:t xml:space="preserve">Rifiuto di atti d'ufficio. Omissione (art. 328 c.p.). </w:t>
      </w:r>
    </w:p>
    <w:p>
      <w:pPr>
        <w:pStyle w:val="heading 1"/>
        <w:numPr>
          <w:ilvl w:val="0"/>
          <w:numId w:val="20"/>
        </w:numPr>
        <w:bidi w:val="0"/>
        <w:ind w:right="0"/>
        <w:jc w:val="left"/>
        <w:rPr>
          <w:rFonts w:ascii="Times New Roman" w:cs="Times New Roman" w:hAnsi="Times New Roman" w:eastAsia="Times New Roman"/>
          <w:b w:val="0"/>
          <w:bCs w:val="0"/>
          <w:sz w:val="22"/>
          <w:szCs w:val="22"/>
          <w:rtl w:val="0"/>
          <w:lang w:val="it-IT"/>
        </w:rPr>
      </w:pPr>
      <w:r>
        <w:rPr>
          <w:rFonts w:ascii="Times New Roman" w:hAnsi="Times New Roman"/>
          <w:b w:val="1"/>
          <w:bCs w:val="1"/>
          <w:kern w:val="32"/>
          <w:sz w:val="28"/>
          <w:szCs w:val="28"/>
          <w:rtl w:val="0"/>
          <w:lang w:val="it-IT"/>
        </w:rPr>
        <w:t>LA METODOLOGIA SEGUITA PER LA PREDISPOSIZIONE DEL PIANO</w:t>
      </w:r>
      <w:r>
        <w:rPr>
          <w:rFonts w:ascii="Times New Roman" w:hAnsi="Times New Roman"/>
          <w:b w:val="0"/>
          <w:bCs w:val="0"/>
          <w:sz w:val="22"/>
          <w:szCs w:val="22"/>
          <w:rtl w:val="0"/>
          <w:lang w:val="it-IT"/>
        </w:rPr>
        <w:t xml:space="preserve"> </w:t>
      </w:r>
    </w:p>
    <w:p>
      <w:pPr>
        <w:pStyle w:val="Default"/>
        <w:ind w:firstLine="708"/>
        <w:jc w:val="both"/>
        <w:rPr>
          <w:rFonts w:ascii="Times New Roman" w:cs="Times New Roman" w:hAnsi="Times New Roman" w:eastAsia="Times New Roman"/>
          <w:color w:val="000000"/>
          <w:sz w:val="23"/>
          <w:szCs w:val="23"/>
          <w:u w:color="000000"/>
        </w:rPr>
      </w:pPr>
      <w:r>
        <w:rPr>
          <w:rFonts w:ascii="Times New Roman" w:hAnsi="Times New Roman"/>
          <w:color w:val="000000"/>
          <w:sz w:val="23"/>
          <w:szCs w:val="23"/>
          <w:u w:color="000000"/>
          <w:rtl w:val="0"/>
          <w:lang w:val="it-IT"/>
        </w:rPr>
        <w:t xml:space="preserve">Come evidenziato nel paragrafo introduttivo, la predisposizione del Piano si </w:t>
      </w:r>
      <w:r>
        <w:rPr>
          <w:rFonts w:ascii="Times New Roman" w:hAnsi="Times New Roman" w:hint="default"/>
          <w:color w:val="000000"/>
          <w:sz w:val="23"/>
          <w:szCs w:val="23"/>
          <w:u w:color="000000"/>
          <w:rtl w:val="0"/>
          <w:lang w:val="it-IT"/>
        </w:rPr>
        <w:t xml:space="preserve">è </w:t>
      </w:r>
      <w:r>
        <w:rPr>
          <w:rFonts w:ascii="Times New Roman" w:hAnsi="Times New Roman"/>
          <w:color w:val="000000"/>
          <w:sz w:val="23"/>
          <w:szCs w:val="23"/>
          <w:u w:color="000000"/>
          <w:rtl w:val="0"/>
          <w:lang w:val="it-IT"/>
        </w:rPr>
        <w:t xml:space="preserve">articolata in quattro fasi: </w:t>
      </w:r>
    </w:p>
    <w:p>
      <w:pPr>
        <w:pStyle w:val="Default"/>
        <w:numPr>
          <w:ilvl w:val="0"/>
          <w:numId w:val="22"/>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i w:val="1"/>
          <w:iCs w:val="1"/>
          <w:color w:val="000000"/>
          <w:sz w:val="23"/>
          <w:szCs w:val="23"/>
          <w:u w:color="000000"/>
          <w:rtl w:val="0"/>
          <w:lang w:val="it-IT"/>
        </w:rPr>
        <w:t>Pianificazione</w:t>
      </w:r>
      <w:r>
        <w:rPr>
          <w:rFonts w:ascii="Times New Roman" w:hAnsi="Times New Roman"/>
          <w:color w:val="000000"/>
          <w:sz w:val="23"/>
          <w:szCs w:val="23"/>
          <w:u w:color="000000"/>
          <w:rtl w:val="0"/>
          <w:lang w:val="it-IT"/>
        </w:rPr>
        <w:t xml:space="preserve">; </w:t>
      </w:r>
    </w:p>
    <w:p>
      <w:pPr>
        <w:pStyle w:val="Default"/>
        <w:numPr>
          <w:ilvl w:val="0"/>
          <w:numId w:val="22"/>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i w:val="1"/>
          <w:iCs w:val="1"/>
          <w:color w:val="000000"/>
          <w:sz w:val="23"/>
          <w:szCs w:val="23"/>
          <w:u w:color="000000"/>
          <w:rtl w:val="0"/>
          <w:lang w:val="it-IT"/>
        </w:rPr>
        <w:t>Analisi dei rischi</w:t>
      </w:r>
      <w:r>
        <w:rPr>
          <w:rFonts w:ascii="Times New Roman" w:hAnsi="Times New Roman"/>
          <w:color w:val="000000"/>
          <w:sz w:val="23"/>
          <w:szCs w:val="23"/>
          <w:u w:color="000000"/>
          <w:rtl w:val="0"/>
          <w:lang w:val="it-IT"/>
        </w:rPr>
        <w:t xml:space="preserve">; </w:t>
      </w:r>
    </w:p>
    <w:p>
      <w:pPr>
        <w:pStyle w:val="Default"/>
        <w:numPr>
          <w:ilvl w:val="0"/>
          <w:numId w:val="22"/>
        </w:numPr>
        <w:bidi w:val="0"/>
        <w:ind w:right="0"/>
        <w:jc w:val="both"/>
        <w:rPr>
          <w:rFonts w:ascii="Times New Roman" w:cs="Times New Roman" w:hAnsi="Times New Roman" w:eastAsia="Times New Roman"/>
          <w:color w:val="000000"/>
          <w:sz w:val="23"/>
          <w:szCs w:val="23"/>
          <w:u w:color="000000"/>
          <w:rtl w:val="0"/>
          <w:lang w:val="it-IT"/>
        </w:rPr>
      </w:pPr>
      <w:r>
        <w:rPr>
          <w:rFonts w:ascii="Times New Roman" w:hAnsi="Times New Roman"/>
          <w:i w:val="1"/>
          <w:iCs w:val="1"/>
          <w:color w:val="000000"/>
          <w:sz w:val="23"/>
          <w:szCs w:val="23"/>
          <w:u w:color="000000"/>
          <w:rtl w:val="0"/>
          <w:lang w:val="it-IT"/>
        </w:rPr>
        <w:t>Stesura del Piano Triennale di Prevenzione della Corruzione</w:t>
      </w:r>
      <w:r>
        <w:rPr>
          <w:rFonts w:ascii="Times New Roman" w:hAnsi="Times New Roman"/>
          <w:color w:val="000000"/>
          <w:sz w:val="23"/>
          <w:szCs w:val="23"/>
          <w:u w:color="000000"/>
          <w:rtl w:val="0"/>
          <w:lang w:val="it-IT"/>
        </w:rPr>
        <w:t xml:space="preserve">. </w:t>
      </w:r>
    </w:p>
    <w:p>
      <w:pPr>
        <w:pStyle w:val="Default"/>
        <w:jc w:val="both"/>
        <w:rPr>
          <w:rFonts w:ascii="Times New Roman" w:cs="Times New Roman" w:hAnsi="Times New Roman" w:eastAsia="Times New Roman"/>
          <w:color w:val="000000"/>
          <w:sz w:val="23"/>
          <w:szCs w:val="23"/>
          <w:u w:color="000000"/>
        </w:rPr>
      </w:pPr>
    </w:p>
    <w:p>
      <w:pPr>
        <w:pStyle w:val="heading 3"/>
        <w:numPr>
          <w:ilvl w:val="1"/>
          <w:numId w:val="20"/>
        </w:numPr>
        <w:bidi w:val="0"/>
        <w:ind w:right="0"/>
        <w:jc w:val="left"/>
        <w:rPr>
          <w:rFonts w:ascii="Times New Roman" w:cs="Times New Roman" w:hAnsi="Times New Roman" w:eastAsia="Times New Roman"/>
          <w:rtl w:val="0"/>
          <w:lang w:val="it-IT"/>
        </w:rPr>
      </w:pPr>
      <w:r>
        <w:rPr>
          <w:rFonts w:ascii="Times New Roman" w:hAnsi="Times New Roman"/>
          <w:rtl w:val="0"/>
          <w:lang w:val="it-IT"/>
        </w:rPr>
        <w:t xml:space="preserve">Pianificazione </w:t>
      </w:r>
    </w:p>
    <w:p>
      <w:pPr>
        <w:pStyle w:val="Normal.0"/>
        <w:rPr>
          <w:rFonts w:ascii="Times New Roman" w:cs="Times New Roman" w:hAnsi="Times New Roman" w:eastAsia="Times New Roman"/>
        </w:rPr>
      </w:pPr>
      <w:r>
        <w:rPr>
          <w:rFonts w:ascii="Times New Roman" w:hAnsi="Times New Roman"/>
          <w:rtl w:val="0"/>
          <w:lang w:val="it-IT"/>
        </w:rPr>
        <w:t>Nella fase di pianificazione non sono stati individuati i settori da coinvolgere nell'attivit</w:t>
      </w:r>
      <w:r>
        <w:rPr>
          <w:rFonts w:ascii="Times New Roman" w:hAnsi="Times New Roman" w:hint="default"/>
          <w:rtl w:val="0"/>
          <w:lang w:val="it-IT"/>
        </w:rPr>
        <w:t xml:space="preserve">à </w:t>
      </w:r>
      <w:r>
        <w:rPr>
          <w:rFonts w:ascii="Times New Roman" w:hAnsi="Times New Roman"/>
          <w:rtl w:val="0"/>
          <w:lang w:val="it-IT"/>
        </w:rPr>
        <w:t>di</w:t>
      </w:r>
    </w:p>
    <w:p>
      <w:pPr>
        <w:pStyle w:val="Normal.0"/>
        <w:rPr>
          <w:rFonts w:ascii="Times New Roman" w:cs="Times New Roman" w:hAnsi="Times New Roman" w:eastAsia="Times New Roman"/>
        </w:rPr>
      </w:pPr>
      <w:r>
        <w:rPr>
          <w:rFonts w:ascii="Times New Roman" w:hAnsi="Times New Roman"/>
          <w:rtl w:val="0"/>
          <w:lang w:val="it-IT"/>
        </w:rPr>
        <w:t>predisposizione del PTPC in quanto la struttura del nostro Ordine, essendo di piccole dimensioni, non li ha ancora previsti</w:t>
      </w:r>
    </w:p>
    <w:p>
      <w:pPr>
        <w:pStyle w:val="Normal.0"/>
        <w:ind w:firstLine="708"/>
        <w:rPr>
          <w:rFonts w:ascii="Times New Roman" w:cs="Times New Roman" w:hAnsi="Times New Roman" w:eastAsia="Times New Roman"/>
          <w:b w:val="1"/>
          <w:bCs w:val="1"/>
        </w:rPr>
      </w:pPr>
      <w:r>
        <w:rPr>
          <w:rFonts w:ascii="Times New Roman" w:hAnsi="Times New Roman"/>
          <w:b w:val="1"/>
          <w:bCs w:val="1"/>
          <w:rtl w:val="0"/>
          <w:lang w:val="it-IT"/>
        </w:rPr>
        <w:t>4.2. Analisi dei rischi</w:t>
      </w:r>
    </w:p>
    <w:p>
      <w:pPr>
        <w:pStyle w:val="Normal.0"/>
        <w:rPr>
          <w:rFonts w:ascii="Times New Roman" w:cs="Times New Roman" w:hAnsi="Times New Roman" w:eastAsia="Times New Roman"/>
        </w:rPr>
      </w:pPr>
      <w:r>
        <w:rPr>
          <w:rFonts w:ascii="Times New Roman" w:hAnsi="Times New Roman"/>
          <w:rtl w:val="0"/>
          <w:lang w:val="it-IT"/>
        </w:rPr>
        <w:t>Si ritiene che il rispetto del Regolamento interno, in rapporto alla legge istitutiva dell</w:t>
      </w:r>
      <w:r>
        <w:rPr>
          <w:rFonts w:ascii="Times New Roman" w:hAnsi="Times New Roman" w:hint="default"/>
          <w:rtl w:val="0"/>
          <w:lang w:val="it-IT"/>
        </w:rPr>
        <w:t>’</w:t>
      </w:r>
      <w:r>
        <w:rPr>
          <w:rFonts w:ascii="Times New Roman" w:hAnsi="Times New Roman"/>
          <w:rtl w:val="0"/>
          <w:lang w:val="it-IT"/>
        </w:rPr>
        <w:t>Ordine</w:t>
      </w:r>
    </w:p>
    <w:p>
      <w:pPr>
        <w:pStyle w:val="Normal.0"/>
        <w:rPr>
          <w:rFonts w:ascii="Times New Roman" w:cs="Times New Roman" w:hAnsi="Times New Roman" w:eastAsia="Times New Roman"/>
        </w:rPr>
      </w:pPr>
      <w:r>
        <w:rPr>
          <w:rFonts w:ascii="Times New Roman" w:hAnsi="Times New Roman"/>
          <w:rtl w:val="0"/>
          <w:lang w:val="it-IT"/>
        </w:rPr>
        <w:t>possa essere elemento di controllo per l</w:t>
      </w:r>
      <w:r>
        <w:rPr>
          <w:rFonts w:ascii="Times New Roman" w:hAnsi="Times New Roman" w:hint="default"/>
          <w:rtl w:val="0"/>
          <w:lang w:val="it-IT"/>
        </w:rPr>
        <w:t>’</w:t>
      </w:r>
      <w:r>
        <w:rPr>
          <w:rFonts w:ascii="Times New Roman" w:hAnsi="Times New Roman"/>
          <w:rtl w:val="0"/>
          <w:lang w:val="it-IT"/>
        </w:rPr>
        <w:t>anticorruzione. In aggiunta la pubblicazione dei</w:t>
      </w:r>
    </w:p>
    <w:p>
      <w:pPr>
        <w:pStyle w:val="Normal.0"/>
        <w:rPr>
          <w:rFonts w:ascii="Times New Roman" w:cs="Times New Roman" w:hAnsi="Times New Roman" w:eastAsia="Times New Roman"/>
        </w:rPr>
      </w:pPr>
      <w:r>
        <w:rPr>
          <w:rFonts w:ascii="Times New Roman" w:hAnsi="Times New Roman"/>
          <w:rtl w:val="0"/>
          <w:lang w:val="it-IT"/>
        </w:rPr>
        <w:t>percorsi, anche economici, sono a garanzia della trasparenza.</w:t>
      </w:r>
    </w:p>
    <w:p>
      <w:pPr>
        <w:pStyle w:val="Normal.0"/>
        <w:rPr>
          <w:rFonts w:ascii="Times New Roman" w:cs="Times New Roman" w:hAnsi="Times New Roman" w:eastAsia="Times New Roman"/>
        </w:rPr>
      </w:pPr>
    </w:p>
    <w:p>
      <w:pPr>
        <w:pStyle w:val="heading 3"/>
        <w:ind w:left="360" w:firstLine="0"/>
        <w:rPr>
          <w:rFonts w:ascii="Times New Roman" w:cs="Times New Roman" w:hAnsi="Times New Roman" w:eastAsia="Times New Roman"/>
        </w:rPr>
      </w:pPr>
    </w:p>
    <w:p>
      <w:pPr>
        <w:pStyle w:val="heading 3"/>
        <w:ind w:left="851" w:firstLine="0"/>
        <w:rPr>
          <w:rFonts w:ascii="Times New Roman" w:cs="Times New Roman" w:hAnsi="Times New Roman" w:eastAsia="Times New Roman"/>
        </w:rPr>
      </w:pPr>
      <w:r>
        <w:rPr>
          <w:rFonts w:ascii="Times New Roman" w:hAnsi="Times New Roman"/>
          <w:rtl w:val="0"/>
          <w:lang w:val="it-IT"/>
        </w:rPr>
        <w:t>4.4. Stesura del Piano Triennale di Prevenzione della Corruzione</w:t>
      </w:r>
    </w:p>
    <w:p>
      <w:pPr>
        <w:pStyle w:val="Normal.0"/>
        <w:jc w:val="both"/>
        <w:rPr>
          <w:rFonts w:ascii="Times New Roman" w:cs="Times New Roman" w:hAnsi="Times New Roman" w:eastAsia="Times New Roman"/>
        </w:rPr>
      </w:pPr>
      <w:r>
        <w:rPr>
          <w:rFonts w:ascii="Times New Roman" w:hAnsi="Times New Roman"/>
          <w:rtl w:val="0"/>
          <w:lang w:val="it-IT"/>
        </w:rPr>
        <w:t>La terza fase del progetto ha riguardato la stesura del PTPC da presentare al Consiglio direttivo per l'approvazione.</w:t>
      </w:r>
    </w:p>
    <w:p>
      <w:pPr>
        <w:pStyle w:val="Normal.0"/>
        <w:jc w:val="both"/>
        <w:rPr>
          <w:rStyle w:val="Hyperlink.0"/>
        </w:rPr>
      </w:pPr>
      <w:r>
        <w:rPr>
          <w:rFonts w:ascii="Times New Roman" w:hAnsi="Times New Roman"/>
          <w:rtl w:val="0"/>
          <w:lang w:val="it-IT"/>
        </w:rPr>
        <w:t>Al fine di favorire la diffusione dei principi e delle regole contenute nel presente documento e la conoscenza delle misure di prevenzione che devono essere attuate nel corso delle attivit</w:t>
      </w:r>
      <w:r>
        <w:rPr>
          <w:rFonts w:ascii="Times New Roman" w:hAnsi="Times New Roman" w:hint="default"/>
          <w:rtl w:val="0"/>
          <w:lang w:val="it-IT"/>
        </w:rPr>
        <w:t xml:space="preserve">à </w:t>
      </w:r>
      <w:r>
        <w:rPr>
          <w:rFonts w:ascii="Times New Roman" w:hAnsi="Times New Roman"/>
          <w:rtl w:val="0"/>
          <w:lang w:val="it-IT"/>
        </w:rPr>
        <w:t>dell</w:t>
      </w:r>
      <w:r>
        <w:rPr>
          <w:rFonts w:ascii="Times New Roman" w:hAnsi="Times New Roman" w:hint="default"/>
          <w:rtl w:val="0"/>
          <w:lang w:val="it-IT"/>
        </w:rPr>
        <w:t>‘</w:t>
      </w:r>
      <w:r>
        <w:rPr>
          <w:rFonts w:ascii="Times New Roman" w:hAnsi="Times New Roman"/>
          <w:rtl w:val="0"/>
          <w:lang w:val="it-IT"/>
        </w:rPr>
        <w:t xml:space="preserve">Ordine </w:t>
      </w:r>
      <w:r>
        <w:rPr>
          <w:rFonts w:ascii="Times New Roman" w:hAnsi="Times New Roman" w:hint="default"/>
          <w:rtl w:val="0"/>
          <w:lang w:val="it-IT"/>
        </w:rPr>
        <w:t xml:space="preserve">è </w:t>
      </w:r>
      <w:r>
        <w:rPr>
          <w:rFonts w:ascii="Times New Roman" w:hAnsi="Times New Roman"/>
          <w:rtl w:val="0"/>
          <w:lang w:val="it-IT"/>
        </w:rPr>
        <w:t>prevista un'attivit</w:t>
      </w:r>
      <w:r>
        <w:rPr>
          <w:rFonts w:ascii="Times New Roman" w:hAnsi="Times New Roman" w:hint="default"/>
          <w:rtl w:val="0"/>
          <w:lang w:val="it-IT"/>
        </w:rPr>
        <w:t xml:space="preserve">à </w:t>
      </w:r>
      <w:r>
        <w:rPr>
          <w:rFonts w:ascii="Times New Roman" w:hAnsi="Times New Roman"/>
          <w:rtl w:val="0"/>
          <w:lang w:val="it-IT"/>
        </w:rPr>
        <w:t xml:space="preserve">di informazione e comunicazione del Piano, descritta nel paragrafo  </w:t>
      </w:r>
      <w:r>
        <w:rPr>
          <w:rStyle w:val="Hyperlink.0"/>
        </w:rPr>
        <w:fldChar w:fldCharType="begin" w:fldLock="0"/>
      </w:r>
      <w:r>
        <w:rPr>
          <w:rStyle w:val="Hyperlink.0"/>
        </w:rPr>
        <w:instrText xml:space="preserve"> HYPERLINK \l "Ref403505496" </w:instrText>
      </w:r>
      <w:r>
        <w:rPr>
          <w:rStyle w:val="Hyperlink.0"/>
        </w:rPr>
        <w:fldChar w:fldCharType="separate" w:fldLock="0"/>
      </w:r>
      <w:r>
        <w:rPr>
          <w:rStyle w:val="Hyperlink.0"/>
          <w:rtl w:val="0"/>
          <w:lang w:val="it-IT"/>
        </w:rPr>
        <w:t>7</w:t>
      </w:r>
      <w:r>
        <w:rPr/>
        <w:fldChar w:fldCharType="end" w:fldLock="0"/>
      </w:r>
      <w:r>
        <w:rPr>
          <w:rStyle w:val="Hyperlink.0"/>
          <w:rtl w:val="0"/>
          <w:lang w:val="it-IT"/>
        </w:rPr>
        <w:t xml:space="preserve">  </w:t>
      </w:r>
      <w:r>
        <w:rPr>
          <w:rStyle w:val="Hyperlink.0"/>
        </w:rPr>
        <w:fldChar w:fldCharType="begin" w:fldLock="0"/>
      </w:r>
      <w:r>
        <w:rPr>
          <w:rStyle w:val="Hyperlink.0"/>
        </w:rPr>
        <w:instrText xml:space="preserve"> HYPERLINK \l "Ref403505505" </w:instrText>
      </w:r>
      <w:r>
        <w:rPr>
          <w:rStyle w:val="Hyperlink.0"/>
        </w:rPr>
        <w:fldChar w:fldCharType="separate" w:fldLock="0"/>
      </w:r>
      <w:r>
        <w:rPr>
          <w:rStyle w:val="Hyperlink.0"/>
          <w:rtl w:val="0"/>
          <w:lang w:val="it-IT"/>
        </w:rPr>
        <w:t>LA FORMAZIONE E LA COMUNICAZIONE</w:t>
      </w:r>
      <w:r>
        <w:rPr/>
        <w:fldChar w:fldCharType="end" w:fldLock="0"/>
      </w:r>
      <w:r>
        <w:rPr>
          <w:rStyle w:val="Hyperlink.0"/>
          <w:rtl w:val="0"/>
          <w:lang w:val="it-IT"/>
        </w:rPr>
        <w:t>.</w:t>
      </w:r>
    </w:p>
    <w:p>
      <w:pPr>
        <w:pStyle w:val="Normal.0"/>
        <w:rPr>
          <w:rFonts w:ascii="Times New Roman" w:cs="Times New Roman" w:hAnsi="Times New Roman" w:eastAsia="Times New Roman"/>
        </w:rPr>
      </w:pPr>
    </w:p>
    <w:p>
      <w:pPr>
        <w:pStyle w:val="heading 3"/>
        <w:ind w:left="851" w:firstLine="0"/>
        <w:rPr>
          <w:rStyle w:val="Nessuno"/>
          <w:rFonts w:ascii="Times New Roman" w:cs="Times New Roman" w:hAnsi="Times New Roman" w:eastAsia="Times New Roman"/>
        </w:rPr>
      </w:pPr>
      <w:r>
        <w:rPr>
          <w:rStyle w:val="Nessuno"/>
          <w:rFonts w:ascii="Times New Roman" w:hAnsi="Times New Roman"/>
          <w:rtl w:val="0"/>
          <w:lang w:val="it-IT"/>
        </w:rPr>
        <w:t xml:space="preserve"> Monitoraggio</w:t>
      </w:r>
    </w:p>
    <w:p>
      <w:pPr>
        <w:pStyle w:val="Normal.0"/>
        <w:jc w:val="both"/>
        <w:rPr>
          <w:rStyle w:val="Hyperlink.0"/>
        </w:rPr>
      </w:pPr>
      <w:r>
        <w:rPr>
          <w:rStyle w:val="Hyperlink.0"/>
          <w:rtl w:val="0"/>
          <w:lang w:val="it-IT"/>
        </w:rPr>
        <w:t>Il monitoraggio sar</w:t>
      </w:r>
      <w:r>
        <w:rPr>
          <w:rStyle w:val="Hyperlink.0"/>
          <w:rtl w:val="0"/>
          <w:lang w:val="it-IT"/>
        </w:rPr>
        <w:t xml:space="preserve">à </w:t>
      </w:r>
      <w:r>
        <w:rPr>
          <w:rStyle w:val="Hyperlink.0"/>
          <w:rtl w:val="0"/>
          <w:lang w:val="it-IT"/>
        </w:rPr>
        <w:t>condotto su base annuale dal RPC. Tra le attivit</w:t>
      </w:r>
      <w:r>
        <w:rPr>
          <w:rStyle w:val="Hyperlink.0"/>
          <w:rtl w:val="0"/>
          <w:lang w:val="it-IT"/>
        </w:rPr>
        <w:t xml:space="preserve">à </w:t>
      </w:r>
      <w:r>
        <w:rPr>
          <w:rStyle w:val="Hyperlink.0"/>
          <w:rtl w:val="0"/>
          <w:lang w:val="it-IT"/>
        </w:rPr>
        <w:t>di monitoraggio rientrano, a titolo esemplificativo:</w:t>
      </w:r>
    </w:p>
    <w:p>
      <w:pPr>
        <w:pStyle w:val="List Paragraph"/>
        <w:numPr>
          <w:ilvl w:val="1"/>
          <w:numId w:val="24"/>
        </w:numPr>
        <w:bidi w:val="0"/>
        <w:ind w:right="0"/>
        <w:jc w:val="both"/>
        <w:rPr>
          <w:rFonts w:ascii="Times New Roman" w:cs="Times New Roman" w:hAnsi="Times New Roman" w:eastAsia="Times New Roman"/>
          <w:rtl w:val="0"/>
          <w:lang w:val="it-IT"/>
        </w:rPr>
      </w:pPr>
      <w:r>
        <w:rPr>
          <w:rFonts w:ascii="Times New Roman" w:hAnsi="Times New Roman"/>
          <w:rtl w:val="0"/>
          <w:lang w:val="it-IT"/>
        </w:rPr>
        <w:t>la verifica dell'attuazione delle misure definite nel Piano;</w:t>
      </w:r>
    </w:p>
    <w:p>
      <w:pPr>
        <w:pStyle w:val="List Paragraph"/>
        <w:numPr>
          <w:ilvl w:val="1"/>
          <w:numId w:val="24"/>
        </w:numPr>
        <w:bidi w:val="0"/>
        <w:ind w:right="0"/>
        <w:jc w:val="both"/>
        <w:rPr>
          <w:rFonts w:ascii="Times New Roman" w:cs="Times New Roman" w:hAnsi="Times New Roman" w:eastAsia="Times New Roman"/>
          <w:rtl w:val="0"/>
          <w:lang w:val="it-IT"/>
        </w:rPr>
      </w:pPr>
      <w:r>
        <w:rPr>
          <w:rFonts w:ascii="Times New Roman" w:hAnsi="Times New Roman"/>
          <w:rtl w:val="0"/>
          <w:lang w:val="it-IT"/>
        </w:rPr>
        <w:t>l'esame delle informazioni sulle modalit</w:t>
      </w:r>
      <w:r>
        <w:rPr>
          <w:rFonts w:ascii="Times New Roman" w:hAnsi="Times New Roman" w:hint="default"/>
          <w:rtl w:val="0"/>
          <w:lang w:val="it-IT"/>
        </w:rPr>
        <w:t xml:space="preserve">à </w:t>
      </w:r>
      <w:r>
        <w:rPr>
          <w:rFonts w:ascii="Times New Roman" w:hAnsi="Times New Roman"/>
          <w:rtl w:val="0"/>
          <w:lang w:val="it-IT"/>
        </w:rPr>
        <w:t>di svolgimento dei processi a rischio;</w:t>
      </w:r>
    </w:p>
    <w:p>
      <w:pPr>
        <w:pStyle w:val="List Paragraph"/>
        <w:numPr>
          <w:ilvl w:val="1"/>
          <w:numId w:val="24"/>
        </w:numPr>
        <w:bidi w:val="0"/>
        <w:ind w:right="0"/>
        <w:jc w:val="both"/>
        <w:rPr>
          <w:rFonts w:ascii="Times New Roman" w:cs="Times New Roman" w:hAnsi="Times New Roman" w:eastAsia="Times New Roman"/>
          <w:rtl w:val="0"/>
          <w:lang w:val="it-IT"/>
        </w:rPr>
      </w:pPr>
      <w:r>
        <w:rPr>
          <w:rFonts w:ascii="Times New Roman" w:hAnsi="Times New Roman"/>
          <w:rtl w:val="0"/>
          <w:lang w:val="it-IT"/>
        </w:rPr>
        <w:t>l'analisi e la successiva verifica di segnalazioni relative alla commissione di reati di corruzione pervenute tramite il meccanismo del whistleblowing o attraverso fonti esterne;</w:t>
      </w:r>
    </w:p>
    <w:p>
      <w:pPr>
        <w:pStyle w:val="List Paragraph"/>
        <w:numPr>
          <w:ilvl w:val="1"/>
          <w:numId w:val="24"/>
        </w:numPr>
        <w:bidi w:val="0"/>
        <w:ind w:right="0"/>
        <w:jc w:val="both"/>
        <w:rPr>
          <w:rFonts w:ascii="Times New Roman" w:cs="Times New Roman" w:hAnsi="Times New Roman" w:eastAsia="Times New Roman"/>
          <w:rtl w:val="0"/>
          <w:lang w:val="it-IT"/>
        </w:rPr>
      </w:pPr>
      <w:r>
        <w:rPr>
          <w:rFonts w:ascii="Times New Roman" w:hAnsi="Times New Roman"/>
          <w:rtl w:val="0"/>
          <w:lang w:val="it-IT"/>
        </w:rPr>
        <w:t>la verifica dell</w:t>
      </w:r>
      <w:r>
        <w:rPr>
          <w:rFonts w:ascii="Times New Roman" w:hAnsi="Times New Roman" w:hint="default"/>
          <w:rtl w:val="0"/>
          <w:lang w:val="it-IT"/>
        </w:rPr>
        <w:t>’</w:t>
      </w:r>
      <w:r>
        <w:rPr>
          <w:rFonts w:ascii="Times New Roman" w:hAnsi="Times New Roman"/>
          <w:rtl w:val="0"/>
          <w:lang w:val="it-IT"/>
        </w:rPr>
        <w:t>adeguatezza delle misure previste dal Piano sulla base di eventuali segnalazioni pervenute al RPC da parte di soggetti esterni o interni o attraverso gli esiti dell</w:t>
      </w:r>
      <w:r>
        <w:rPr>
          <w:rFonts w:ascii="Times New Roman" w:hAnsi="Times New Roman" w:hint="default"/>
          <w:rtl w:val="0"/>
          <w:lang w:val="it-IT"/>
        </w:rPr>
        <w:t>’</w:t>
      </w:r>
      <w:r>
        <w:rPr>
          <w:rFonts w:ascii="Times New Roman" w:hAnsi="Times New Roman"/>
          <w:rtl w:val="0"/>
          <w:lang w:val="it-IT"/>
        </w:rPr>
        <w:t>attivit</w:t>
      </w:r>
      <w:r>
        <w:rPr>
          <w:rFonts w:ascii="Times New Roman" w:hAnsi="Times New Roman" w:hint="default"/>
          <w:rtl w:val="0"/>
          <w:lang w:val="it-IT"/>
        </w:rPr>
        <w:t xml:space="preserve">à </w:t>
      </w:r>
      <w:r>
        <w:rPr>
          <w:rFonts w:ascii="Times New Roman" w:hAnsi="Times New Roman"/>
          <w:rtl w:val="0"/>
          <w:lang w:val="it-IT"/>
        </w:rPr>
        <w:t>di monitoraggio. In questa prima fase, qualora dall</w:t>
      </w:r>
      <w:r>
        <w:rPr>
          <w:rFonts w:ascii="Times New Roman" w:hAnsi="Times New Roman" w:hint="default"/>
          <w:rtl w:val="0"/>
          <w:lang w:val="it-IT"/>
        </w:rPr>
        <w:t>’</w:t>
      </w:r>
      <w:r>
        <w:rPr>
          <w:rFonts w:ascii="Times New Roman" w:hAnsi="Times New Roman"/>
          <w:rtl w:val="0"/>
          <w:lang w:val="it-IT"/>
        </w:rPr>
        <w:t>attivit</w:t>
      </w:r>
      <w:r>
        <w:rPr>
          <w:rFonts w:ascii="Times New Roman" w:hAnsi="Times New Roman" w:hint="default"/>
          <w:rtl w:val="0"/>
          <w:lang w:val="it-IT"/>
        </w:rPr>
        <w:t xml:space="preserve">à </w:t>
      </w:r>
      <w:r>
        <w:rPr>
          <w:rFonts w:ascii="Times New Roman" w:hAnsi="Times New Roman"/>
          <w:rtl w:val="0"/>
          <w:lang w:val="it-IT"/>
        </w:rPr>
        <w:t>di verifica emergessero elementi di criticit</w:t>
      </w:r>
      <w:r>
        <w:rPr>
          <w:rFonts w:ascii="Times New Roman" w:hAnsi="Times New Roman" w:hint="default"/>
          <w:rtl w:val="0"/>
          <w:lang w:val="it-IT"/>
        </w:rPr>
        <w:t xml:space="preserve">à </w:t>
      </w:r>
      <w:r>
        <w:rPr>
          <w:rFonts w:ascii="Times New Roman" w:hAnsi="Times New Roman"/>
          <w:rtl w:val="0"/>
          <w:lang w:val="it-IT"/>
        </w:rPr>
        <w:t xml:space="preserve">particolarmente significativi, </w:t>
      </w:r>
      <w:r>
        <w:rPr>
          <w:rFonts w:ascii="Times New Roman" w:hAnsi="Times New Roman" w:hint="default"/>
          <w:rtl w:val="0"/>
          <w:lang w:val="it-IT"/>
        </w:rPr>
        <w:t xml:space="preserve">è </w:t>
      </w:r>
      <w:r>
        <w:rPr>
          <w:rFonts w:ascii="Times New Roman" w:hAnsi="Times New Roman"/>
          <w:rtl w:val="0"/>
          <w:lang w:val="it-IT"/>
        </w:rPr>
        <w:t>previsto l</w:t>
      </w:r>
      <w:r>
        <w:rPr>
          <w:rFonts w:ascii="Times New Roman" w:hAnsi="Times New Roman" w:hint="default"/>
          <w:rtl w:val="0"/>
          <w:lang w:val="it-IT"/>
        </w:rPr>
        <w:t>’</w:t>
      </w:r>
      <w:r>
        <w:rPr>
          <w:rFonts w:ascii="Times New Roman" w:hAnsi="Times New Roman"/>
          <w:rtl w:val="0"/>
          <w:lang w:val="it-IT"/>
        </w:rPr>
        <w:t>eventuale aggiornamento del Piano.</w:t>
      </w:r>
    </w:p>
    <w:p>
      <w:pPr>
        <w:pStyle w:val="Normal.0"/>
        <w:jc w:val="both"/>
        <w:rPr>
          <w:rStyle w:val="Hyperlink.0"/>
        </w:rPr>
      </w:pPr>
      <w:r>
        <w:rPr>
          <w:rStyle w:val="Hyperlink.0"/>
          <w:rtl w:val="0"/>
          <w:lang w:val="it-IT"/>
        </w:rPr>
        <w:t>Il RPC riferisce al Consiglio direttivo dell</w:t>
      </w:r>
      <w:r>
        <w:rPr>
          <w:rStyle w:val="Hyperlink.0"/>
          <w:rtl w:val="0"/>
          <w:lang w:val="it-IT"/>
        </w:rPr>
        <w:t>’</w:t>
      </w:r>
      <w:r>
        <w:rPr>
          <w:rStyle w:val="Hyperlink.0"/>
          <w:rtl w:val="0"/>
          <w:lang w:val="it-IT"/>
        </w:rPr>
        <w:t>Ordine sull</w:t>
      </w:r>
      <w:r>
        <w:rPr>
          <w:rStyle w:val="Hyperlink.0"/>
          <w:rtl w:val="0"/>
          <w:lang w:val="it-IT"/>
        </w:rPr>
        <w:t>’</w:t>
      </w:r>
      <w:r>
        <w:rPr>
          <w:rStyle w:val="Hyperlink.0"/>
          <w:rtl w:val="0"/>
          <w:lang w:val="it-IT"/>
        </w:rPr>
        <w:t>esito dei monitoraggi e delle iniziative adottate.</w:t>
      </w:r>
    </w:p>
    <w:p>
      <w:pPr>
        <w:pStyle w:val="Normal.0"/>
        <w:jc w:val="both"/>
        <w:rPr>
          <w:rStyle w:val="Hyperlink.0"/>
        </w:rPr>
      </w:pPr>
      <w:r>
        <w:rPr>
          <w:rStyle w:val="Hyperlink.0"/>
          <w:rtl w:val="0"/>
          <w:lang w:val="it-IT"/>
        </w:rPr>
        <w:t xml:space="preserve">La relazione annuale che il RPC deve redigere entro il 15 dicembre di ogni anno, secondo quanto previsto dalla l. n. 190/2012, </w:t>
      </w:r>
      <w:r>
        <w:rPr>
          <w:rStyle w:val="Hyperlink.0"/>
          <w:rtl w:val="0"/>
          <w:lang w:val="it-IT"/>
        </w:rPr>
        <w:t xml:space="preserve">è </w:t>
      </w:r>
      <w:r>
        <w:rPr>
          <w:rStyle w:val="Hyperlink.0"/>
          <w:rtl w:val="0"/>
          <w:lang w:val="it-IT"/>
        </w:rPr>
        <w:t>presentata all</w:t>
      </w:r>
      <w:r>
        <w:rPr>
          <w:rStyle w:val="Hyperlink.0"/>
          <w:rtl w:val="0"/>
          <w:lang w:val="it-IT"/>
        </w:rPr>
        <w:t>’</w:t>
      </w:r>
      <w:r>
        <w:rPr>
          <w:rStyle w:val="Hyperlink.0"/>
          <w:rtl w:val="0"/>
          <w:lang w:val="it-IT"/>
        </w:rPr>
        <w:t>organo collegiale dell</w:t>
      </w:r>
      <w:r>
        <w:rPr>
          <w:rStyle w:val="Hyperlink.0"/>
          <w:rtl w:val="0"/>
          <w:lang w:val="it-IT"/>
        </w:rPr>
        <w:t>’</w:t>
      </w:r>
      <w:r>
        <w:rPr>
          <w:rStyle w:val="Hyperlink.0"/>
          <w:rtl w:val="0"/>
          <w:lang w:val="it-IT"/>
        </w:rPr>
        <w:t>Autorit</w:t>
      </w:r>
      <w:r>
        <w:rPr>
          <w:rStyle w:val="Hyperlink.0"/>
          <w:rtl w:val="0"/>
          <w:lang w:val="it-IT"/>
        </w:rPr>
        <w:t xml:space="preserve">à </w:t>
      </w:r>
      <w:r>
        <w:rPr>
          <w:rStyle w:val="Hyperlink.0"/>
          <w:rtl w:val="0"/>
          <w:lang w:val="it-IT"/>
        </w:rPr>
        <w:t>e pubblicata sul sito istituzionale.</w:t>
      </w:r>
    </w:p>
    <w:p>
      <w:pPr>
        <w:pStyle w:val="Normal.0"/>
        <w:jc w:val="both"/>
        <w:rPr>
          <w:rFonts w:ascii="Times New Roman" w:cs="Times New Roman" w:hAnsi="Times New Roman" w:eastAsia="Times New Roman"/>
        </w:rPr>
      </w:pPr>
    </w:p>
    <w:p>
      <w:pPr>
        <w:pStyle w:val="heading 1"/>
        <w:numPr>
          <w:ilvl w:val="0"/>
          <w:numId w:val="25"/>
        </w:numPr>
        <w:bidi w:val="0"/>
        <w:ind w:right="0"/>
        <w:jc w:val="left"/>
        <w:rPr>
          <w:rFonts w:ascii="Times New Roman" w:cs="Times New Roman" w:hAnsi="Times New Roman" w:eastAsia="Times New Roman"/>
          <w:rtl w:val="0"/>
          <w:lang w:val="it-IT"/>
        </w:rPr>
      </w:pPr>
      <w:r>
        <w:rPr>
          <w:rFonts w:ascii="Times New Roman" w:hAnsi="Times New Roman"/>
          <w:rtl w:val="0"/>
          <w:lang w:val="it-IT"/>
        </w:rPr>
        <w:t>LE MISURE DI CARATTERE GENERALE</w:t>
      </w:r>
    </w:p>
    <w:p>
      <w:pPr>
        <w:pStyle w:val="Normal.0"/>
      </w:pPr>
    </w:p>
    <w:p>
      <w:pPr>
        <w:pStyle w:val="Normal.0"/>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Come evidenziato nel paragrafo precedente, le misure di carattere generale si riferiscono a tutte</w:t>
      </w:r>
    </w:p>
    <w:p>
      <w:pPr>
        <w:pStyle w:val="Normal.0"/>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quelle azioni di prevenzione del rischio di corruzione che riguardano l'organizzazione nel suo</w:t>
      </w:r>
    </w:p>
    <w:p>
      <w:pPr>
        <w:pStyle w:val="Normal.0"/>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complesso e che definiscono le caratteristiche del contesto organizzativo, in cui operano le misure</w:t>
      </w:r>
    </w:p>
    <w:p>
      <w:pPr>
        <w:pStyle w:val="Normal.0"/>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di controllo specifiche o particolari, che riguardano, invece, i singoli processi a rischio.</w:t>
      </w:r>
    </w:p>
    <w:p>
      <w:pPr>
        <w:pStyle w:val="Normal.0"/>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Le misure di carattere generale si riferiscono a:</w:t>
      </w:r>
    </w:p>
    <w:p>
      <w:pPr>
        <w:pStyle w:val="Normal.0"/>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a) Le azioni poste in essere per assicurare la trasparenza delle attivit</w:t>
      </w:r>
      <w:r>
        <w:rPr>
          <w:rStyle w:val="Nessuno"/>
          <w:rFonts w:ascii="Times New Roman" w:hAnsi="Times New Roman" w:hint="default"/>
          <w:sz w:val="22"/>
          <w:szCs w:val="22"/>
          <w:rtl w:val="0"/>
          <w:lang w:val="it-IT"/>
        </w:rPr>
        <w:t xml:space="preserve">à </w:t>
      </w:r>
      <w:r>
        <w:rPr>
          <w:rStyle w:val="Nessuno"/>
          <w:rFonts w:ascii="Times New Roman" w:hAnsi="Times New Roman"/>
          <w:sz w:val="22"/>
          <w:szCs w:val="22"/>
          <w:rtl w:val="0"/>
          <w:lang w:val="it-IT"/>
        </w:rPr>
        <w:t>realizzate dalla</w:t>
      </w:r>
    </w:p>
    <w:p>
      <w:pPr>
        <w:pStyle w:val="Normal.0"/>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Ordine;</w:t>
      </w:r>
    </w:p>
    <w:p>
      <w:pPr>
        <w:pStyle w:val="Normal.0"/>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b) Il codice etico e il codice di comportamento;</w:t>
      </w:r>
    </w:p>
    <w:p>
      <w:pPr>
        <w:pStyle w:val="Normal.0"/>
      </w:pPr>
    </w:p>
    <w:p>
      <w:pPr>
        <w:pStyle w:val="Normal.0"/>
      </w:pPr>
    </w:p>
    <w:p>
      <w:pPr>
        <w:pStyle w:val="heading 3"/>
        <w:numPr>
          <w:ilvl w:val="1"/>
          <w:numId w:val="14"/>
        </w:numPr>
        <w:bidi w:val="0"/>
        <w:ind w:right="0"/>
        <w:jc w:val="left"/>
        <w:rPr>
          <w:rFonts w:ascii="Times New Roman" w:cs="Times New Roman" w:hAnsi="Times New Roman" w:eastAsia="Times New Roman"/>
          <w:rtl w:val="0"/>
          <w:lang w:val="it-IT"/>
        </w:rPr>
      </w:pPr>
      <w:r>
        <w:rPr>
          <w:rFonts w:ascii="Times New Roman" w:hAnsi="Times New Roman"/>
          <w:rtl w:val="0"/>
          <w:lang w:val="it-IT"/>
        </w:rPr>
        <w:t>Le misure di trasparenza: il collegamento con il PTTI</w:t>
      </w:r>
    </w:p>
    <w:p>
      <w:pPr>
        <w:pStyle w:val="Normal.0"/>
        <w:ind w:firstLine="708"/>
        <w:jc w:val="both"/>
        <w:rPr>
          <w:rStyle w:val="Hyperlink.0"/>
        </w:rPr>
      </w:pPr>
      <w:r>
        <w:rPr>
          <w:rStyle w:val="Hyperlink.0"/>
          <w:rtl w:val="0"/>
          <w:lang w:val="it-IT"/>
        </w:rPr>
        <w:t>La trasparenza costituisce un importante principio che caratterizza l</w:t>
      </w:r>
      <w:r>
        <w:rPr>
          <w:rStyle w:val="Hyperlink.0"/>
          <w:rtl w:val="0"/>
          <w:lang w:val="it-IT"/>
        </w:rPr>
        <w:t>’</w:t>
      </w:r>
      <w:r>
        <w:rPr>
          <w:rStyle w:val="Hyperlink.0"/>
          <w:rtl w:val="0"/>
          <w:lang w:val="it-IT"/>
        </w:rPr>
        <w:t>attivit</w:t>
      </w:r>
      <w:r>
        <w:rPr>
          <w:rStyle w:val="Hyperlink.0"/>
          <w:rtl w:val="0"/>
          <w:lang w:val="it-IT"/>
        </w:rPr>
        <w:t xml:space="preserve">à </w:t>
      </w:r>
      <w:r>
        <w:rPr>
          <w:rStyle w:val="Hyperlink.0"/>
          <w:rtl w:val="0"/>
          <w:lang w:val="it-IT"/>
        </w:rPr>
        <w:t>dell</w:t>
      </w:r>
      <w:r>
        <w:rPr>
          <w:rStyle w:val="Hyperlink.0"/>
          <w:rtl w:val="0"/>
          <w:lang w:val="it-IT"/>
        </w:rPr>
        <w:t>‘</w:t>
      </w:r>
      <w:r>
        <w:rPr>
          <w:rStyle w:val="Hyperlink.0"/>
          <w:rtl w:val="0"/>
          <w:lang w:val="it-IT"/>
        </w:rPr>
        <w:t>Ordine per prevenire la corruzione e, pi</w:t>
      </w:r>
      <w:r>
        <w:rPr>
          <w:rStyle w:val="Hyperlink.0"/>
          <w:rtl w:val="0"/>
          <w:lang w:val="it-IT"/>
        </w:rPr>
        <w:t xml:space="preserve">ù </w:t>
      </w:r>
      <w:r>
        <w:rPr>
          <w:rStyle w:val="Hyperlink.0"/>
          <w:rtl w:val="0"/>
          <w:lang w:val="it-IT"/>
        </w:rPr>
        <w:t>in generale, qualsiasi situazione che possa provocare un malfunzionamento.</w:t>
      </w:r>
    </w:p>
    <w:p>
      <w:pPr>
        <w:pStyle w:val="Normal.0"/>
        <w:ind w:firstLine="708"/>
        <w:jc w:val="both"/>
        <w:rPr>
          <w:rStyle w:val="Hyperlink.0"/>
        </w:rPr>
      </w:pPr>
      <w:r>
        <w:rPr>
          <w:rStyle w:val="Hyperlink.0"/>
          <w:rtl w:val="0"/>
          <w:lang w:val="it-IT"/>
        </w:rPr>
        <w:t>La pubblicazione costante di informazioni sulle attivit</w:t>
      </w:r>
      <w:r>
        <w:rPr>
          <w:rStyle w:val="Hyperlink.0"/>
          <w:rtl w:val="0"/>
          <w:lang w:val="it-IT"/>
        </w:rPr>
        <w:t xml:space="preserve">à </w:t>
      </w:r>
      <w:r>
        <w:rPr>
          <w:rStyle w:val="Hyperlink.0"/>
          <w:rtl w:val="0"/>
          <w:lang w:val="it-IT"/>
        </w:rPr>
        <w:t>poste in essere permette, infatti, di favorire forme di controllo diffuso e di svolgere un'importante azione di deterrente per potenziali condotte illegali o irregolari.</w:t>
      </w:r>
    </w:p>
    <w:p>
      <w:pPr>
        <w:pStyle w:val="Normal.0"/>
        <w:jc w:val="both"/>
        <w:rPr>
          <w:rStyle w:val="Hyperlink.0"/>
        </w:rPr>
      </w:pPr>
      <w:r>
        <w:rPr>
          <w:rStyle w:val="Hyperlink.0"/>
          <w:rtl w:val="0"/>
          <w:lang w:val="it-IT"/>
        </w:rPr>
        <w:t>L</w:t>
      </w:r>
      <w:r>
        <w:rPr>
          <w:rStyle w:val="Hyperlink.0"/>
          <w:rtl w:val="0"/>
          <w:lang w:val="it-IT"/>
        </w:rPr>
        <w:t>’</w:t>
      </w:r>
      <w:r>
        <w:rPr>
          <w:rStyle w:val="Hyperlink.0"/>
          <w:rtl w:val="0"/>
          <w:lang w:val="it-IT"/>
        </w:rPr>
        <w:t xml:space="preserve">attuazione delle disposizioni in materia di trasparenza </w:t>
      </w:r>
      <w:r>
        <w:rPr>
          <w:rStyle w:val="Hyperlink.0"/>
          <w:rtl w:val="0"/>
          <w:lang w:val="it-IT"/>
        </w:rPr>
        <w:t xml:space="preserve">è </w:t>
      </w:r>
      <w:r>
        <w:rPr>
          <w:rStyle w:val="Hyperlink.0"/>
          <w:rtl w:val="0"/>
          <w:lang w:val="it-IT"/>
        </w:rPr>
        <w:t xml:space="preserve">demandata al Responsabile della Trasparenza, individuato nel Vice Presidente dott. Filippo Capriotti come sopra riportato. Considerata l'importanza che le misure per la trasparenza rivestono anche ai fini della prevenzione della corruzione, si prevede che il PTTI sia parte integrante del presente Piano. Il dettaglio delle misure adottate in termini di trasparenza </w:t>
      </w:r>
      <w:r>
        <w:rPr>
          <w:rStyle w:val="Hyperlink.0"/>
          <w:rtl w:val="0"/>
          <w:lang w:val="it-IT"/>
        </w:rPr>
        <w:t xml:space="preserve">è </w:t>
      </w:r>
      <w:r>
        <w:rPr>
          <w:rStyle w:val="Hyperlink.0"/>
          <w:rtl w:val="0"/>
          <w:lang w:val="it-IT"/>
        </w:rPr>
        <w:t>contenuto nel PTTI. Al fine di consentire a chiunque interessato di esaminare le iniziative intraprese dall</w:t>
      </w:r>
      <w:r>
        <w:rPr>
          <w:rStyle w:val="Hyperlink.0"/>
          <w:rtl w:val="0"/>
          <w:lang w:val="it-IT"/>
        </w:rPr>
        <w:t xml:space="preserve">’ </w:t>
      </w:r>
      <w:r>
        <w:rPr>
          <w:rStyle w:val="Hyperlink.0"/>
          <w:rtl w:val="0"/>
          <w:lang w:val="it-IT"/>
        </w:rPr>
        <w:t xml:space="preserve">Ordine per prevenire la corruzione, il PTPC </w:t>
      </w:r>
      <w:r>
        <w:rPr>
          <w:rStyle w:val="Hyperlink.0"/>
          <w:rtl w:val="0"/>
          <w:lang w:val="it-IT"/>
        </w:rPr>
        <w:t xml:space="preserve">è </w:t>
      </w:r>
      <w:r>
        <w:rPr>
          <w:rStyle w:val="Hyperlink.0"/>
          <w:rtl w:val="0"/>
          <w:lang w:val="it-IT"/>
        </w:rPr>
        <w:t xml:space="preserve">pubblicato sul sito Internet. </w:t>
      </w:r>
    </w:p>
    <w:p>
      <w:pPr>
        <w:pStyle w:val="Normal.0"/>
        <w:rPr>
          <w:rStyle w:val="Nessuno"/>
          <w:rFonts w:ascii="Times New Roman" w:cs="Times New Roman" w:hAnsi="Times New Roman" w:eastAsia="Times New Roman"/>
          <w:b w:val="1"/>
          <w:bCs w:val="1"/>
          <w:shd w:val="clear" w:color="auto" w:fill="ffff00"/>
        </w:rPr>
      </w:pPr>
    </w:p>
    <w:p>
      <w:pPr>
        <w:pStyle w:val="heading 3"/>
        <w:numPr>
          <w:ilvl w:val="1"/>
          <w:numId w:val="14"/>
        </w:numPr>
        <w:bidi w:val="0"/>
        <w:ind w:right="0"/>
        <w:jc w:val="left"/>
        <w:rPr>
          <w:rFonts w:ascii="Times New Roman" w:cs="Times New Roman" w:hAnsi="Times New Roman" w:eastAsia="Times New Roman"/>
          <w:rtl w:val="0"/>
          <w:lang w:val="it-IT"/>
        </w:rPr>
      </w:pPr>
      <w:r>
        <w:rPr>
          <w:rFonts w:ascii="Times New Roman" w:hAnsi="Times New Roman"/>
          <w:rtl w:val="0"/>
          <w:lang w:val="it-IT"/>
        </w:rPr>
        <w:t xml:space="preserve"> Il codice etico ed il codice di comportamento</w:t>
      </w:r>
    </w:p>
    <w:p>
      <w:pPr>
        <w:pStyle w:val="Normal.0"/>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Riferimenti normativi:</w:t>
      </w:r>
    </w:p>
    <w:p>
      <w:pPr>
        <w:pStyle w:val="List Paragraph"/>
        <w:numPr>
          <w:ilvl w:val="0"/>
          <w:numId w:val="27"/>
        </w:numPr>
        <w:bidi w:val="0"/>
        <w:ind w:right="0"/>
        <w:jc w:val="left"/>
        <w:rPr>
          <w:rStyle w:val="Nessuno"/>
          <w:rFonts w:ascii="Times New Roman" w:cs="Times New Roman" w:hAnsi="Times New Roman" w:eastAsia="Times New Roman"/>
          <w:color w:val="000000"/>
          <w:sz w:val="23"/>
          <w:szCs w:val="23"/>
          <w:u w:color="000000"/>
          <w:rtl w:val="0"/>
          <w:lang w:val="it-IT"/>
        </w:rPr>
      </w:pPr>
      <w:r>
        <w:rPr>
          <w:rStyle w:val="Nessuno"/>
          <w:rFonts w:ascii="Times New Roman" w:hAnsi="Times New Roman"/>
          <w:color w:val="000000"/>
          <w:sz w:val="23"/>
          <w:szCs w:val="23"/>
          <w:u w:color="000000"/>
          <w:rtl w:val="0"/>
          <w:lang w:val="it-IT"/>
        </w:rPr>
        <w:t>Art. 54, D. Lgs. 165/2001 come modificato dall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art. 1, comma 44, della Legge n.190/2012;</w:t>
      </w:r>
    </w:p>
    <w:p>
      <w:pPr>
        <w:pStyle w:val="List Paragraph"/>
        <w:numPr>
          <w:ilvl w:val="0"/>
          <w:numId w:val="27"/>
        </w:numPr>
        <w:bidi w:val="0"/>
        <w:ind w:right="0"/>
        <w:jc w:val="left"/>
        <w:rPr>
          <w:rStyle w:val="Nessuno"/>
          <w:rFonts w:ascii="Times New Roman" w:cs="Times New Roman" w:hAnsi="Times New Roman" w:eastAsia="Times New Roman"/>
          <w:color w:val="000000"/>
          <w:sz w:val="23"/>
          <w:szCs w:val="23"/>
          <w:u w:color="000000"/>
          <w:rtl w:val="0"/>
          <w:lang w:val="it-IT"/>
        </w:rPr>
      </w:pPr>
      <w:r>
        <w:rPr>
          <w:rStyle w:val="Nessuno"/>
          <w:rFonts w:ascii="Times New Roman" w:hAnsi="Times New Roman"/>
          <w:color w:val="000000"/>
          <w:sz w:val="23"/>
          <w:szCs w:val="23"/>
          <w:u w:color="000000"/>
          <w:rtl w:val="0"/>
          <w:lang w:val="it-IT"/>
        </w:rPr>
        <w:t>D.P.R. 62/2013</w:t>
      </w:r>
    </w:p>
    <w:p>
      <w:pPr>
        <w:pStyle w:val="List Paragraph"/>
        <w:ind w:left="1068" w:firstLine="0"/>
        <w:rPr>
          <w:rStyle w:val="Nessuno"/>
          <w:rFonts w:ascii="Times New Roman" w:cs="Times New Roman" w:hAnsi="Times New Roman" w:eastAsia="Times New Roman"/>
          <w:color w:val="000000"/>
          <w:sz w:val="23"/>
          <w:szCs w:val="23"/>
          <w:u w:color="000000"/>
        </w:rPr>
      </w:pPr>
    </w:p>
    <w:p>
      <w:pPr>
        <w:pStyle w:val="Normal.0"/>
        <w:ind w:firstLine="708"/>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art. 54 del D.Lgs. n. 165 del 2001, come modificato dall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 xml:space="preserve">art. 1, comma 44, della L. n. 190, assegna al Governo il compito di definire un Codice di comportamento dei pubblici dipendenti </w:t>
      </w:r>
      <w:r>
        <w:rPr>
          <w:rStyle w:val="Nessuno"/>
          <w:rFonts w:ascii="Times New Roman" w:hAnsi="Times New Roman" w:hint="default"/>
          <w:color w:val="000000"/>
          <w:sz w:val="23"/>
          <w:szCs w:val="23"/>
          <w:u w:color="000000"/>
          <w:rtl w:val="0"/>
          <w:lang w:val="it-IT"/>
        </w:rPr>
        <w:t>“</w:t>
      </w:r>
      <w:r>
        <w:rPr>
          <w:rStyle w:val="Nessuno"/>
          <w:rFonts w:ascii="Times New Roman" w:hAnsi="Times New Roman"/>
          <w:i w:val="1"/>
          <w:iCs w:val="1"/>
          <w:color w:val="000000"/>
          <w:sz w:val="23"/>
          <w:szCs w:val="23"/>
          <w:u w:color="000000"/>
          <w:rtl w:val="0"/>
          <w:lang w:val="it-IT"/>
        </w:rPr>
        <w:t>al</w:t>
      </w:r>
      <w:r>
        <w:rPr>
          <w:rStyle w:val="Nessuno"/>
          <w:rFonts w:ascii="Times New Roman" w:hAnsi="Times New Roman"/>
          <w:color w:val="000000"/>
          <w:sz w:val="23"/>
          <w:szCs w:val="23"/>
          <w:u w:color="000000"/>
          <w:rtl w:val="0"/>
          <w:lang w:val="it-IT"/>
        </w:rPr>
        <w:t xml:space="preserve"> </w:t>
      </w:r>
      <w:r>
        <w:rPr>
          <w:rStyle w:val="Nessuno"/>
          <w:rFonts w:ascii="Times New Roman" w:hAnsi="Times New Roman"/>
          <w:i w:val="1"/>
          <w:iCs w:val="1"/>
          <w:color w:val="000000"/>
          <w:sz w:val="23"/>
          <w:szCs w:val="23"/>
          <w:u w:color="000000"/>
          <w:rtl w:val="0"/>
          <w:lang w:val="it-IT"/>
        </w:rPr>
        <w:t>fine di assicurare la qualit</w:t>
      </w:r>
      <w:r>
        <w:rPr>
          <w:rStyle w:val="Nessuno"/>
          <w:rFonts w:ascii="Times New Roman" w:hAnsi="Times New Roman" w:hint="default"/>
          <w:i w:val="1"/>
          <w:iCs w:val="1"/>
          <w:color w:val="000000"/>
          <w:sz w:val="23"/>
          <w:szCs w:val="23"/>
          <w:u w:color="000000"/>
          <w:rtl w:val="0"/>
          <w:lang w:val="it-IT"/>
        </w:rPr>
        <w:t xml:space="preserve">à </w:t>
      </w:r>
      <w:r>
        <w:rPr>
          <w:rStyle w:val="Nessuno"/>
          <w:rFonts w:ascii="Times New Roman" w:hAnsi="Times New Roman"/>
          <w:i w:val="1"/>
          <w:iCs w:val="1"/>
          <w:color w:val="000000"/>
          <w:sz w:val="23"/>
          <w:szCs w:val="23"/>
          <w:u w:color="000000"/>
          <w:rtl w:val="0"/>
          <w:lang w:val="it-IT"/>
        </w:rPr>
        <w:t>dei servizi, la prevenzione dei fenomeni di corruzione, il rispetto dei</w:t>
      </w:r>
      <w:r>
        <w:rPr>
          <w:rStyle w:val="Nessuno"/>
          <w:rFonts w:ascii="Times New Roman" w:hAnsi="Times New Roman"/>
          <w:color w:val="000000"/>
          <w:sz w:val="23"/>
          <w:szCs w:val="23"/>
          <w:u w:color="000000"/>
          <w:rtl w:val="0"/>
          <w:lang w:val="it-IT"/>
        </w:rPr>
        <w:t xml:space="preserve"> </w:t>
      </w:r>
      <w:r>
        <w:rPr>
          <w:rStyle w:val="Nessuno"/>
          <w:rFonts w:ascii="Times New Roman" w:hAnsi="Times New Roman"/>
          <w:i w:val="1"/>
          <w:iCs w:val="1"/>
          <w:color w:val="000000"/>
          <w:sz w:val="23"/>
          <w:szCs w:val="23"/>
          <w:u w:color="000000"/>
          <w:rtl w:val="0"/>
          <w:lang w:val="it-IT"/>
        </w:rPr>
        <w:t>doveri costituzionali di diligenza, lealt</w:t>
      </w:r>
      <w:r>
        <w:rPr>
          <w:rStyle w:val="Nessuno"/>
          <w:rFonts w:ascii="Times New Roman" w:hAnsi="Times New Roman" w:hint="default"/>
          <w:i w:val="1"/>
          <w:iCs w:val="1"/>
          <w:color w:val="000000"/>
          <w:sz w:val="23"/>
          <w:szCs w:val="23"/>
          <w:u w:color="000000"/>
          <w:rtl w:val="0"/>
          <w:lang w:val="it-IT"/>
        </w:rPr>
        <w:t>à</w:t>
      </w:r>
      <w:r>
        <w:rPr>
          <w:rStyle w:val="Nessuno"/>
          <w:rFonts w:ascii="Times New Roman" w:hAnsi="Times New Roman"/>
          <w:i w:val="1"/>
          <w:iCs w:val="1"/>
          <w:color w:val="000000"/>
          <w:sz w:val="23"/>
          <w:szCs w:val="23"/>
          <w:u w:color="000000"/>
          <w:rtl w:val="0"/>
          <w:lang w:val="it-IT"/>
        </w:rPr>
        <w:t>, imparzialit</w:t>
      </w:r>
      <w:r>
        <w:rPr>
          <w:rStyle w:val="Nessuno"/>
          <w:rFonts w:ascii="Times New Roman" w:hAnsi="Times New Roman" w:hint="default"/>
          <w:i w:val="1"/>
          <w:iCs w:val="1"/>
          <w:color w:val="000000"/>
          <w:sz w:val="23"/>
          <w:szCs w:val="23"/>
          <w:u w:color="000000"/>
          <w:rtl w:val="0"/>
          <w:lang w:val="it-IT"/>
        </w:rPr>
        <w:t xml:space="preserve">à </w:t>
      </w:r>
      <w:r>
        <w:rPr>
          <w:rStyle w:val="Nessuno"/>
          <w:rFonts w:ascii="Times New Roman" w:hAnsi="Times New Roman"/>
          <w:i w:val="1"/>
          <w:iCs w:val="1"/>
          <w:color w:val="000000"/>
          <w:sz w:val="23"/>
          <w:szCs w:val="23"/>
          <w:u w:color="000000"/>
          <w:rtl w:val="0"/>
          <w:lang w:val="it-IT"/>
        </w:rPr>
        <w:t>e servizio esclusivo alla cura dell</w:t>
      </w:r>
      <w:r>
        <w:rPr>
          <w:rStyle w:val="Nessuno"/>
          <w:rFonts w:ascii="Times New Roman" w:hAnsi="Times New Roman" w:hint="default"/>
          <w:i w:val="1"/>
          <w:iCs w:val="1"/>
          <w:color w:val="000000"/>
          <w:sz w:val="23"/>
          <w:szCs w:val="23"/>
          <w:u w:color="000000"/>
          <w:rtl w:val="0"/>
          <w:lang w:val="it-IT"/>
        </w:rPr>
        <w:t>’</w:t>
      </w:r>
      <w:r>
        <w:rPr>
          <w:rStyle w:val="Nessuno"/>
          <w:rFonts w:ascii="Times New Roman" w:hAnsi="Times New Roman"/>
          <w:i w:val="1"/>
          <w:iCs w:val="1"/>
          <w:color w:val="000000"/>
          <w:sz w:val="23"/>
          <w:szCs w:val="23"/>
          <w:u w:color="000000"/>
          <w:rtl w:val="0"/>
          <w:lang w:val="it-IT"/>
        </w:rPr>
        <w:t>interesse</w:t>
      </w:r>
      <w:r>
        <w:rPr>
          <w:rStyle w:val="Nessuno"/>
          <w:rFonts w:ascii="Times New Roman" w:hAnsi="Times New Roman"/>
          <w:color w:val="000000"/>
          <w:sz w:val="23"/>
          <w:szCs w:val="23"/>
          <w:u w:color="000000"/>
          <w:rtl w:val="0"/>
          <w:lang w:val="it-IT"/>
        </w:rPr>
        <w:t xml:space="preserve"> </w:t>
      </w:r>
      <w:r>
        <w:rPr>
          <w:rStyle w:val="Nessuno"/>
          <w:rFonts w:ascii="Times New Roman" w:hAnsi="Times New Roman"/>
          <w:i w:val="1"/>
          <w:iCs w:val="1"/>
          <w:color w:val="000000"/>
          <w:sz w:val="23"/>
          <w:szCs w:val="23"/>
          <w:u w:color="000000"/>
          <w:rtl w:val="0"/>
          <w:lang w:val="it-IT"/>
        </w:rPr>
        <w:t>pubblico.</w:t>
      </w:r>
      <w:r>
        <w:rPr>
          <w:rStyle w:val="Nessuno"/>
          <w:rFonts w:ascii="Times New Roman" w:hAnsi="Times New Roman" w:hint="default"/>
          <w:i w:val="1"/>
          <w:iCs w:val="1"/>
          <w:color w:val="000000"/>
          <w:sz w:val="23"/>
          <w:szCs w:val="23"/>
          <w:u w:color="000000"/>
          <w:rtl w:val="0"/>
          <w:lang w:val="it-IT"/>
        </w:rPr>
        <w:t>”</w:t>
      </w:r>
      <w:r>
        <w:rPr>
          <w:rStyle w:val="Nessuno"/>
          <w:rFonts w:ascii="Times New Roman" w:hAnsi="Times New Roman"/>
          <w:i w:val="1"/>
          <w:iCs w:val="1"/>
          <w:color w:val="000000"/>
          <w:sz w:val="23"/>
          <w:szCs w:val="23"/>
          <w:u w:color="000000"/>
          <w:rtl w:val="0"/>
          <w:lang w:val="it-IT"/>
        </w:rPr>
        <w:t xml:space="preserve">. </w:t>
      </w:r>
      <w:r>
        <w:rPr>
          <w:rStyle w:val="Nessuno"/>
          <w:rFonts w:ascii="Times New Roman" w:hAnsi="Times New Roman"/>
          <w:color w:val="000000"/>
          <w:sz w:val="23"/>
          <w:szCs w:val="23"/>
          <w:u w:color="000000"/>
          <w:rtl w:val="0"/>
          <w:lang w:val="it-IT"/>
        </w:rPr>
        <w:t>In attuazione della delega il Governo ha approvato il D.P.R. n. 62 del 2013, recante il Codice di comportamento dei dipendenti pubblici.</w:t>
      </w:r>
    </w:p>
    <w:p>
      <w:pPr>
        <w:pStyle w:val="Normal.0"/>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 xml:space="preserve">Lo strumento dei codici di comportamento </w:t>
      </w:r>
      <w:r>
        <w:rPr>
          <w:rStyle w:val="Nessuno"/>
          <w:rFonts w:ascii="Times New Roman" w:hAnsi="Times New Roman" w:hint="default"/>
          <w:color w:val="000000"/>
          <w:sz w:val="23"/>
          <w:szCs w:val="23"/>
          <w:u w:color="000000"/>
          <w:rtl w:val="0"/>
          <w:lang w:val="it-IT"/>
        </w:rPr>
        <w:t xml:space="preserve">è </w:t>
      </w:r>
      <w:r>
        <w:rPr>
          <w:rStyle w:val="Nessuno"/>
          <w:rFonts w:ascii="Times New Roman" w:hAnsi="Times New Roman"/>
          <w:color w:val="000000"/>
          <w:sz w:val="23"/>
          <w:szCs w:val="23"/>
          <w:u w:color="000000"/>
          <w:rtl w:val="0"/>
          <w:lang w:val="it-IT"/>
        </w:rPr>
        <w:t>una misura di prevenzione fondamentale in quanto le norme in essi contenute regolano in senso legale ed eticamente corretto il comportamento dei dipendenti e, per tal via, indirizzano 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azione amministrativa. Si tratta di una misura molto diffusa ed apprezzata anche negli altri Paesi europei e 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esperienza internazionale ne consiglia la valorizzazione.</w:t>
      </w:r>
    </w:p>
    <w:p>
      <w:pPr>
        <w:pStyle w:val="Normal.0"/>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Il Codice si applica ai dipendenti delle pubbliche amministrazioni di cui all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 xml:space="preserve">art. 1, comma 2, del D.Lgs. n. 165 del 2001, il cui rapporto di lavoro </w:t>
      </w:r>
      <w:r>
        <w:rPr>
          <w:rStyle w:val="Nessuno"/>
          <w:rFonts w:ascii="Times New Roman" w:hAnsi="Times New Roman" w:hint="default"/>
          <w:color w:val="000000"/>
          <w:sz w:val="23"/>
          <w:szCs w:val="23"/>
          <w:u w:color="000000"/>
          <w:rtl w:val="0"/>
          <w:lang w:val="it-IT"/>
        </w:rPr>
        <w:t xml:space="preserve">è </w:t>
      </w:r>
      <w:r>
        <w:rPr>
          <w:rStyle w:val="Nessuno"/>
          <w:rFonts w:ascii="Times New Roman" w:hAnsi="Times New Roman"/>
          <w:color w:val="000000"/>
          <w:sz w:val="23"/>
          <w:szCs w:val="23"/>
          <w:u w:color="000000"/>
          <w:rtl w:val="0"/>
          <w:lang w:val="it-IT"/>
        </w:rPr>
        <w:t>disciplinato contrattualmente, ai sensi dell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articolo 2, commi 2 e 3 del medesimo decreto.</w:t>
      </w:r>
    </w:p>
    <w:p>
      <w:pPr>
        <w:pStyle w:val="Normal.0"/>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 xml:space="preserve">Per il personale in regime di diritto pubblico le disposizioni del codice assumono la valenza </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di principi di comportamento</w:t>
      </w:r>
      <w:r>
        <w:rPr>
          <w:rStyle w:val="Nessuno"/>
          <w:rFonts w:ascii="Times New Roman" w:hAnsi="Times New Roman" w:hint="default"/>
          <w:color w:val="000000"/>
          <w:sz w:val="23"/>
          <w:szCs w:val="23"/>
          <w:u w:color="000000"/>
          <w:rtl w:val="0"/>
          <w:lang w:val="it-IT"/>
        </w:rPr>
        <w:t xml:space="preserve">” </w:t>
      </w:r>
      <w:r>
        <w:rPr>
          <w:rStyle w:val="Nessuno"/>
          <w:rFonts w:ascii="Times New Roman" w:hAnsi="Times New Roman"/>
          <w:color w:val="000000"/>
          <w:sz w:val="23"/>
          <w:szCs w:val="23"/>
          <w:u w:color="000000"/>
          <w:rtl w:val="0"/>
          <w:lang w:val="it-IT"/>
        </w:rPr>
        <w:t>in quanto compatibili con le disposizioni speciali.</w:t>
      </w:r>
    </w:p>
    <w:p>
      <w:pPr>
        <w:pStyle w:val="Normal.0"/>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In maniera del tutto innovativa, 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art. 2, comma 3, del Codice prevede 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estensione degli obblighi di condotta anche nei confronti di tutti i collaboratori dell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amministrazione, dei titolari di organi e di incarichi negli uffici di diretta collaborazione delle autorit</w:t>
      </w:r>
      <w:r>
        <w:rPr>
          <w:rStyle w:val="Nessuno"/>
          <w:rFonts w:ascii="Times New Roman" w:hAnsi="Times New Roman" w:hint="default"/>
          <w:color w:val="000000"/>
          <w:sz w:val="23"/>
          <w:szCs w:val="23"/>
          <w:u w:color="000000"/>
          <w:rtl w:val="0"/>
          <w:lang w:val="it-IT"/>
        </w:rPr>
        <w:t>à</w:t>
      </w:r>
      <w:r>
        <w:rPr>
          <w:rStyle w:val="Nessuno"/>
          <w:rFonts w:ascii="Times New Roman" w:hAnsi="Times New Roman"/>
          <w:color w:val="000000"/>
          <w:sz w:val="23"/>
          <w:szCs w:val="23"/>
          <w:u w:color="000000"/>
          <w:rtl w:val="0"/>
          <w:lang w:val="it-IT"/>
        </w:rPr>
        <w:t>, nonch</w:t>
      </w:r>
      <w:r>
        <w:rPr>
          <w:rStyle w:val="Nessuno"/>
          <w:rFonts w:ascii="Times New Roman" w:hAnsi="Times New Roman" w:hint="default"/>
          <w:color w:val="000000"/>
          <w:sz w:val="23"/>
          <w:szCs w:val="23"/>
          <w:u w:color="000000"/>
          <w:rtl w:val="0"/>
          <w:lang w:val="it-IT"/>
        </w:rPr>
        <w:t xml:space="preserve">é </w:t>
      </w:r>
      <w:r>
        <w:rPr>
          <w:rStyle w:val="Nessuno"/>
          <w:rFonts w:ascii="Times New Roman" w:hAnsi="Times New Roman"/>
          <w:color w:val="000000"/>
          <w:sz w:val="23"/>
          <w:szCs w:val="23"/>
          <w:u w:color="000000"/>
          <w:rtl w:val="0"/>
          <w:lang w:val="it-IT"/>
        </w:rPr>
        <w:t>nei confronti di collaboratori a qualsiasi titolo di imprese fornitrici di beni o servizi o che realizzano opere in favore dell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amministrazione.</w:t>
      </w:r>
    </w:p>
    <w:p>
      <w:pPr>
        <w:pStyle w:val="Normal.0"/>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Secondo quanto previsto dall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art. 54, comma 5, del D.Lgs. n. 165 del 2001 e dall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art. 1, comma 2, del Codice, ciascuna amministrazione deve definire, con procedura aperta alla partecipazione, un proprio Codice di comportamento. In ogni caso, i Codici settoriali dovranno individuare regole comportamentali differenziate a seconda delle specificit</w:t>
      </w:r>
      <w:r>
        <w:rPr>
          <w:rStyle w:val="Nessuno"/>
          <w:rFonts w:ascii="Times New Roman" w:hAnsi="Times New Roman" w:hint="default"/>
          <w:color w:val="000000"/>
          <w:sz w:val="23"/>
          <w:szCs w:val="23"/>
          <w:u w:color="000000"/>
          <w:rtl w:val="0"/>
          <w:lang w:val="it-IT"/>
        </w:rPr>
        <w:t xml:space="preserve">à </w:t>
      </w:r>
      <w:r>
        <w:rPr>
          <w:rStyle w:val="Nessuno"/>
          <w:rFonts w:ascii="Times New Roman" w:hAnsi="Times New Roman"/>
          <w:color w:val="000000"/>
          <w:sz w:val="23"/>
          <w:szCs w:val="23"/>
          <w:u w:color="000000"/>
          <w:rtl w:val="0"/>
          <w:lang w:val="it-IT"/>
        </w:rPr>
        <w:t>professionali, delle aree di competenza e delle aree di rischio.</w:t>
      </w:r>
    </w:p>
    <w:p>
      <w:pPr>
        <w:pStyle w:val="Normal.0"/>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art. 4, comma 5, del Codice precisa la soglia orientativa dei regali di modico valore, che non possono superare i 150 euro. I Codici adottati dalle singole amministrazioni possono comunque fissare soglie pi</w:t>
      </w:r>
      <w:r>
        <w:rPr>
          <w:rStyle w:val="Nessuno"/>
          <w:rFonts w:ascii="Times New Roman" w:hAnsi="Times New Roman" w:hint="default"/>
          <w:color w:val="000000"/>
          <w:sz w:val="23"/>
          <w:szCs w:val="23"/>
          <w:u w:color="000000"/>
          <w:rtl w:val="0"/>
          <w:lang w:val="it-IT"/>
        </w:rPr>
        <w:t xml:space="preserve">ù </w:t>
      </w:r>
      <w:r>
        <w:rPr>
          <w:rStyle w:val="Nessuno"/>
          <w:rFonts w:ascii="Times New Roman" w:hAnsi="Times New Roman"/>
          <w:color w:val="000000"/>
          <w:sz w:val="23"/>
          <w:szCs w:val="23"/>
          <w:u w:color="000000"/>
          <w:rtl w:val="0"/>
          <w:lang w:val="it-IT"/>
        </w:rPr>
        <w:t>basse in relazione alle caratteristiche dell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ente e alla tipologia delle mansioni.</w:t>
      </w:r>
    </w:p>
    <w:p>
      <w:pPr>
        <w:pStyle w:val="Normal.0"/>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art. 8 prevede espressamente 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obbligo di rispettare le misure contenute nel PTPC e di prestare collaborazione nei confronti del responsabile della prevenzione.</w:t>
      </w:r>
    </w:p>
    <w:p>
      <w:pPr>
        <w:pStyle w:val="Normal.0"/>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 xml:space="preserve">Il Codice contiene una specifica disciplina per i dirigenti, compresi quelli </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 contratto</w:t>
      </w:r>
      <w:r>
        <w:rPr>
          <w:rStyle w:val="Nessuno"/>
          <w:rFonts w:ascii="Times New Roman" w:hAnsi="Times New Roman" w:hint="default"/>
          <w:color w:val="000000"/>
          <w:sz w:val="23"/>
          <w:szCs w:val="23"/>
          <w:u w:color="000000"/>
          <w:rtl w:val="0"/>
          <w:lang w:val="it-IT"/>
        </w:rPr>
        <w:t xml:space="preserve">” </w:t>
      </w:r>
      <w:r>
        <w:rPr>
          <w:rStyle w:val="Nessuno"/>
          <w:rFonts w:ascii="Times New Roman" w:hAnsi="Times New Roman"/>
          <w:color w:val="000000"/>
          <w:sz w:val="23"/>
          <w:szCs w:val="23"/>
          <w:u w:color="000000"/>
          <w:rtl w:val="0"/>
          <w:lang w:val="it-IT"/>
        </w:rPr>
        <w:t>e il personale che svolge una funzione equiparata a quella dirigenziale nell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ambito degli uffici di diretta collaborazione.</w:t>
      </w:r>
    </w:p>
    <w:p>
      <w:pPr>
        <w:pStyle w:val="Normal.0"/>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Con una chiara presa di posizione che marca la differenza rispetto al passato, la L. n. 190 chiarisce che la violazione delle regole del Codice generale approvato con D.P.R. e dei Codici adottati da ciascuna amministrazione d</w:t>
      </w:r>
      <w:r>
        <w:rPr>
          <w:rStyle w:val="Nessuno"/>
          <w:rFonts w:ascii="Times New Roman" w:hAnsi="Times New Roman" w:hint="default"/>
          <w:color w:val="000000"/>
          <w:sz w:val="23"/>
          <w:szCs w:val="23"/>
          <w:u w:color="000000"/>
          <w:rtl w:val="0"/>
          <w:lang w:val="it-IT"/>
        </w:rPr>
        <w:t xml:space="preserve">à </w:t>
      </w:r>
      <w:r>
        <w:rPr>
          <w:rStyle w:val="Nessuno"/>
          <w:rFonts w:ascii="Times New Roman" w:hAnsi="Times New Roman"/>
          <w:color w:val="000000"/>
          <w:sz w:val="23"/>
          <w:szCs w:val="23"/>
          <w:u w:color="000000"/>
          <w:rtl w:val="0"/>
          <w:lang w:val="it-IT"/>
        </w:rPr>
        <w:t>luogo a responsabilit</w:t>
      </w:r>
      <w:r>
        <w:rPr>
          <w:rStyle w:val="Nessuno"/>
          <w:rFonts w:ascii="Times New Roman" w:hAnsi="Times New Roman" w:hint="default"/>
          <w:color w:val="000000"/>
          <w:sz w:val="23"/>
          <w:szCs w:val="23"/>
          <w:u w:color="000000"/>
          <w:rtl w:val="0"/>
          <w:lang w:val="it-IT"/>
        </w:rPr>
        <w:t xml:space="preserve">à </w:t>
      </w:r>
      <w:r>
        <w:rPr>
          <w:rStyle w:val="Nessuno"/>
          <w:rFonts w:ascii="Times New Roman" w:hAnsi="Times New Roman"/>
          <w:color w:val="000000"/>
          <w:sz w:val="23"/>
          <w:szCs w:val="23"/>
          <w:u w:color="000000"/>
          <w:rtl w:val="0"/>
          <w:lang w:val="it-IT"/>
        </w:rPr>
        <w:t xml:space="preserve">disciplinare. Quindi, le norme contenute nei Codici di comportamento fanno parte a pieno titolo del </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codice disciplinare</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w:t>
      </w:r>
    </w:p>
    <w:p>
      <w:pPr>
        <w:pStyle w:val="Normal.0"/>
        <w:jc w:val="both"/>
        <w:rPr>
          <w:rStyle w:val="Nessuno"/>
          <w:rFonts w:ascii="Times New Roman" w:cs="Times New Roman" w:hAnsi="Times New Roman" w:eastAsia="Times New Roman"/>
          <w:color w:val="000000"/>
          <w:sz w:val="23"/>
          <w:szCs w:val="23"/>
          <w:u w:color="000000"/>
          <w:shd w:val="clear" w:color="auto" w:fill="ffff00"/>
        </w:rPr>
      </w:pPr>
      <w:r>
        <w:rPr>
          <w:rStyle w:val="Nessuno"/>
          <w:rFonts w:ascii="Times New Roman" w:hAnsi="Times New Roman"/>
          <w:color w:val="000000"/>
          <w:sz w:val="23"/>
          <w:szCs w:val="23"/>
          <w:u w:color="000000"/>
          <w:rtl w:val="0"/>
          <w:lang w:val="it-IT"/>
        </w:rPr>
        <w:t>Il Codice incoraggia 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emersione di valori positivi all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interno e all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esterno dell</w:t>
      </w:r>
      <w:r>
        <w:rPr>
          <w:rStyle w:val="Nessuno"/>
          <w:rFonts w:ascii="Times New Roman" w:hAnsi="Times New Roman" w:hint="default"/>
          <w:color w:val="000000"/>
          <w:sz w:val="23"/>
          <w:szCs w:val="23"/>
          <w:u w:color="000000"/>
          <w:rtl w:val="0"/>
          <w:lang w:val="it-IT"/>
        </w:rPr>
        <w:t>’</w:t>
      </w:r>
      <w:r>
        <w:rPr>
          <w:rStyle w:val="Nessuno"/>
          <w:rFonts w:ascii="Times New Roman" w:hAnsi="Times New Roman"/>
          <w:color w:val="000000"/>
          <w:sz w:val="23"/>
          <w:szCs w:val="23"/>
          <w:u w:color="000000"/>
          <w:rtl w:val="0"/>
          <w:lang w:val="it-IT"/>
        </w:rPr>
        <w:t>amministrazione.</w:t>
      </w:r>
    </w:p>
    <w:p>
      <w:pPr>
        <w:pStyle w:val="Normal.0"/>
        <w:jc w:val="both"/>
        <w:rPr>
          <w:rStyle w:val="Nessuno"/>
          <w:rFonts w:ascii="Times New Roman" w:cs="Times New Roman" w:hAnsi="Times New Roman" w:eastAsia="Times New Roman"/>
          <w:color w:val="000000"/>
          <w:sz w:val="23"/>
          <w:szCs w:val="23"/>
          <w:u w:color="000000"/>
        </w:rPr>
      </w:pPr>
      <w:r>
        <w:rPr>
          <w:rStyle w:val="Nessuno"/>
          <w:rFonts w:ascii="Times New Roman" w:hAnsi="Times New Roman"/>
          <w:color w:val="000000"/>
          <w:sz w:val="23"/>
          <w:szCs w:val="23"/>
          <w:u w:color="000000"/>
          <w:rtl w:val="0"/>
          <w:lang w:val="it-IT"/>
        </w:rPr>
        <w:t>Qualunque violazione del Codice di Comportamento deve essere denunciata al responsabile della prevenzione della corruzione, attraverso comunicazione scritta tramite posta elettronica.</w:t>
      </w:r>
    </w:p>
    <w:p>
      <w:pPr>
        <w:pStyle w:val="Normal.0"/>
        <w:rPr>
          <w:rStyle w:val="Nessuno"/>
          <w:rFonts w:ascii="Times New Roman" w:cs="Times New Roman" w:hAnsi="Times New Roman" w:eastAsia="Times New Roman"/>
          <w:color w:val="ff0000"/>
          <w:u w:color="ff0000"/>
        </w:rPr>
      </w:pPr>
    </w:p>
    <w:p>
      <w:pPr>
        <w:pStyle w:val="heading 1"/>
        <w:numPr>
          <w:ilvl w:val="0"/>
          <w:numId w:val="29"/>
        </w:numPr>
        <w:bidi w:val="0"/>
        <w:ind w:right="0"/>
        <w:jc w:val="left"/>
        <w:rPr>
          <w:rFonts w:ascii="Times New Roman" w:cs="Times New Roman" w:hAnsi="Times New Roman" w:eastAsia="Times New Roman"/>
          <w:rtl w:val="0"/>
          <w:lang w:val="it-IT"/>
        </w:rPr>
      </w:pPr>
      <w:r>
        <w:rPr>
          <w:rFonts w:ascii="Times New Roman" w:hAnsi="Times New Roman"/>
          <w:rtl w:val="0"/>
          <w:lang w:val="it-IT"/>
        </w:rPr>
        <w:t>IL WHISTLEBLOWING</w:t>
      </w:r>
    </w:p>
    <w:p>
      <w:pPr>
        <w:pStyle w:val="Normal.0"/>
        <w:jc w:val="both"/>
        <w:rPr>
          <w:rStyle w:val="Hyperlink.0"/>
        </w:rPr>
      </w:pPr>
      <w:r>
        <w:rPr>
          <w:rStyle w:val="Hyperlink.0"/>
          <w:rtl w:val="0"/>
          <w:lang w:val="it-IT"/>
        </w:rPr>
        <w:t xml:space="preserve">Il whistleblowing </w:t>
      </w:r>
      <w:r>
        <w:rPr>
          <w:rStyle w:val="Hyperlink.0"/>
          <w:rtl w:val="0"/>
          <w:lang w:val="it-IT"/>
        </w:rPr>
        <w:t xml:space="preserve">è </w:t>
      </w:r>
      <w:r>
        <w:rPr>
          <w:rStyle w:val="Hyperlink.0"/>
          <w:rtl w:val="0"/>
          <w:lang w:val="it-IT"/>
        </w:rPr>
        <w:t>un meccanismo per l'individuazione di irregolarit</w:t>
      </w:r>
      <w:r>
        <w:rPr>
          <w:rStyle w:val="Hyperlink.0"/>
          <w:rtl w:val="0"/>
          <w:lang w:val="it-IT"/>
        </w:rPr>
        <w:t xml:space="preserve">à </w:t>
      </w:r>
      <w:r>
        <w:rPr>
          <w:rStyle w:val="Hyperlink.0"/>
          <w:rtl w:val="0"/>
          <w:lang w:val="it-IT"/>
        </w:rPr>
        <w:t>o di reati, di cui la Ordine intende avvalersi per rafforzare la sua azione di prevenzione della corruzione.</w:t>
      </w:r>
    </w:p>
    <w:p>
      <w:pPr>
        <w:pStyle w:val="Normal.0"/>
        <w:jc w:val="both"/>
        <w:rPr>
          <w:rStyle w:val="Hyperlink.0"/>
        </w:rPr>
      </w:pPr>
      <w:r>
        <w:rPr>
          <w:rStyle w:val="Hyperlink.0"/>
          <w:rtl w:val="0"/>
          <w:lang w:val="it-IT"/>
        </w:rPr>
        <w:t>L'art. 1, comma 51, della legge n. 190/2012 ha introdotto una forma di tutela nei confronti del dipendente pubblico che segnala degli illeciti prevedendo che "fuori dei casi di responsabilit</w:t>
      </w:r>
      <w:r>
        <w:rPr>
          <w:rStyle w:val="Hyperlink.0"/>
          <w:rtl w:val="0"/>
          <w:lang w:val="it-IT"/>
        </w:rPr>
        <w:t xml:space="preserve">à </w:t>
      </w:r>
      <w:r>
        <w:rPr>
          <w:rStyle w:val="Hyperlink.0"/>
          <w:rtl w:val="0"/>
          <w:lang w:val="it-IT"/>
        </w:rPr>
        <w:t>a titolo di calunnia o diffamazione, ovvero per lo stesso titolo ai sensi dell'articolo 2043 del codice civile, il pubblico dipendente che denuncia all'autorit</w:t>
      </w:r>
      <w:r>
        <w:rPr>
          <w:rStyle w:val="Hyperlink.0"/>
          <w:rtl w:val="0"/>
          <w:lang w:val="it-IT"/>
        </w:rPr>
        <w:t xml:space="preserve">à </w:t>
      </w:r>
      <w:r>
        <w:rPr>
          <w:rStyle w:val="Hyperlink.0"/>
          <w:rtl w:val="0"/>
          <w:lang w:val="it-IT"/>
        </w:rPr>
        <w:t>giudiziaria o alla Corte dei conti, ovvero riferisce al proprio superiore gerarchico condotte illecite di cui sia venuto a conoscenza in ragione del rapporto di lavoro, non pu</w:t>
      </w:r>
      <w:r>
        <w:rPr>
          <w:rStyle w:val="Hyperlink.0"/>
          <w:rtl w:val="0"/>
          <w:lang w:val="it-IT"/>
        </w:rPr>
        <w:t xml:space="preserve">ò </w:t>
      </w:r>
      <w:r>
        <w:rPr>
          <w:rStyle w:val="Hyperlink.0"/>
          <w:rtl w:val="0"/>
          <w:lang w:val="it-IT"/>
        </w:rPr>
        <w:t>essere sanzionato, licenziato o sottoposto ad una misura discriminatoria, diretta o indiretta, avente effetti sulle condizioni di lavoro per motivi collegati direttamente o indirettamente alla denuncia". Segnalazioni e comunicazioni di comportamenti relativi a potenziali o reali fenomeni corruttivi, quindi, potranno essere fatte pervenire direttamente al RPC in qualsiasi forma. Il RPC dovr</w:t>
      </w:r>
      <w:r>
        <w:rPr>
          <w:rStyle w:val="Hyperlink.0"/>
          <w:rtl w:val="0"/>
          <w:lang w:val="it-IT"/>
        </w:rPr>
        <w:t xml:space="preserve">à </w:t>
      </w:r>
      <w:r>
        <w:rPr>
          <w:rStyle w:val="Hyperlink.0"/>
          <w:rtl w:val="0"/>
          <w:lang w:val="it-IT"/>
        </w:rPr>
        <w:t>assicurare la conservazione delle segnalazioni raccolte, garantendo l</w:t>
      </w:r>
      <w:r>
        <w:rPr>
          <w:rStyle w:val="Hyperlink.0"/>
          <w:rtl w:val="0"/>
          <w:lang w:val="it-IT"/>
        </w:rPr>
        <w:t>’</w:t>
      </w:r>
      <w:r>
        <w:rPr>
          <w:rStyle w:val="Hyperlink.0"/>
          <w:rtl w:val="0"/>
          <w:lang w:val="it-IT"/>
        </w:rPr>
        <w:t>anonimato dei segnalanti.</w:t>
      </w:r>
    </w:p>
    <w:p>
      <w:pPr>
        <w:pStyle w:val="Normal.0"/>
        <w:jc w:val="both"/>
        <w:rPr>
          <w:rStyle w:val="Hyperlink.0"/>
        </w:rPr>
      </w:pPr>
      <w:r>
        <w:rPr>
          <w:rStyle w:val="Hyperlink.0"/>
          <w:rtl w:val="0"/>
          <w:lang w:val="it-IT"/>
        </w:rPr>
        <w:t>Come previsto dall'art. 1, comma 51, della legge n. 190, il RPC si impegna ad adottare, sia nel caso vi siano episodi di corruzione sia in mancanza degli stessi, tutti i provvedimenti affinch</w:t>
      </w:r>
      <w:r>
        <w:rPr>
          <w:rStyle w:val="Hyperlink.0"/>
          <w:rtl w:val="0"/>
          <w:lang w:val="it-IT"/>
        </w:rPr>
        <w:t xml:space="preserve">é </w:t>
      </w:r>
      <w:r>
        <w:rPr>
          <w:rStyle w:val="Hyperlink.0"/>
          <w:rtl w:val="0"/>
          <w:lang w:val="it-IT"/>
        </w:rPr>
        <w:t>l'identit</w:t>
      </w:r>
      <w:r>
        <w:rPr>
          <w:rStyle w:val="Hyperlink.0"/>
          <w:rtl w:val="0"/>
          <w:lang w:val="it-IT"/>
        </w:rPr>
        <w:t xml:space="preserve">à </w:t>
      </w:r>
      <w:r>
        <w:rPr>
          <w:rStyle w:val="Hyperlink.0"/>
          <w:rtl w:val="0"/>
          <w:lang w:val="it-IT"/>
        </w:rPr>
        <w:t>del segnalante non sia rivelata. L</w:t>
      </w:r>
      <w:r>
        <w:rPr>
          <w:rStyle w:val="Hyperlink.0"/>
          <w:rtl w:val="0"/>
          <w:lang w:val="it-IT"/>
        </w:rPr>
        <w:t>’</w:t>
      </w:r>
      <w:r>
        <w:rPr>
          <w:rStyle w:val="Hyperlink.0"/>
          <w:rtl w:val="0"/>
          <w:lang w:val="it-IT"/>
        </w:rPr>
        <w:t>identit</w:t>
      </w:r>
      <w:r>
        <w:rPr>
          <w:rStyle w:val="Hyperlink.0"/>
          <w:rtl w:val="0"/>
          <w:lang w:val="it-IT"/>
        </w:rPr>
        <w:t xml:space="preserve">à </w:t>
      </w:r>
      <w:r>
        <w:rPr>
          <w:rStyle w:val="Hyperlink.0"/>
          <w:rtl w:val="0"/>
          <w:lang w:val="it-IT"/>
        </w:rPr>
        <w:t>del segnalante deve essere protetta in ogni contesto successivo alla segnalazione. L'identit</w:t>
      </w:r>
      <w:r>
        <w:rPr>
          <w:rStyle w:val="Hyperlink.0"/>
          <w:rtl w:val="0"/>
          <w:lang w:val="it-IT"/>
        </w:rPr>
        <w:t xml:space="preserve">à </w:t>
      </w:r>
      <w:r>
        <w:rPr>
          <w:rStyle w:val="Hyperlink.0"/>
          <w:rtl w:val="0"/>
          <w:lang w:val="it-IT"/>
        </w:rPr>
        <w:t>non pu</w:t>
      </w:r>
      <w:r>
        <w:rPr>
          <w:rStyle w:val="Hyperlink.0"/>
          <w:rtl w:val="0"/>
          <w:lang w:val="it-IT"/>
        </w:rPr>
        <w:t xml:space="preserve">ò </w:t>
      </w:r>
      <w:r>
        <w:rPr>
          <w:rStyle w:val="Hyperlink.0"/>
          <w:rtl w:val="0"/>
          <w:lang w:val="it-IT"/>
        </w:rPr>
        <w:t>essere rivelata salvo i casi espressamente previsti dalle norme di legge.</w:t>
      </w:r>
    </w:p>
    <w:p>
      <w:pPr>
        <w:pStyle w:val="Standard"/>
        <w:jc w:val="both"/>
      </w:pPr>
      <w:r>
        <w:rPr>
          <w:rtl w:val="0"/>
          <w:lang w:val="it-IT"/>
        </w:rPr>
        <w:t>Tutti coloro che vengano coinvolti nel processo di gestione della segnalazione sono tenuti alla riservatezza. La violazione della riservatezza potr</w:t>
      </w:r>
      <w:r>
        <w:rPr>
          <w:rtl w:val="0"/>
          <w:lang w:val="it-IT"/>
        </w:rPr>
        <w:t xml:space="preserve">à </w:t>
      </w:r>
      <w:r>
        <w:rPr>
          <w:rtl w:val="0"/>
          <w:lang w:val="it-IT"/>
        </w:rPr>
        <w:t>comportare irrogazione di sanzioni disciplinari salva l'eventuale responsabilit</w:t>
      </w:r>
      <w:r>
        <w:rPr>
          <w:rtl w:val="0"/>
          <w:lang w:val="it-IT"/>
        </w:rPr>
        <w:t xml:space="preserve">à </w:t>
      </w:r>
      <w:r>
        <w:rPr>
          <w:rtl w:val="0"/>
          <w:lang w:val="it-IT"/>
        </w:rPr>
        <w:t>penale e civile dell'agente.</w:t>
      </w:r>
    </w:p>
    <w:p>
      <w:pPr>
        <w:pStyle w:val="Normal.0"/>
        <w:jc w:val="both"/>
        <w:rPr>
          <w:rFonts w:ascii="Times New Roman" w:cs="Times New Roman" w:hAnsi="Times New Roman" w:eastAsia="Times New Roman"/>
        </w:rPr>
      </w:pPr>
    </w:p>
    <w:p>
      <w:pPr>
        <w:pStyle w:val="heading 1"/>
        <w:numPr>
          <w:ilvl w:val="0"/>
          <w:numId w:val="29"/>
        </w:numPr>
        <w:bidi w:val="0"/>
        <w:ind w:right="0"/>
        <w:jc w:val="left"/>
        <w:rPr>
          <w:rFonts w:ascii="Times New Roman" w:cs="Times New Roman" w:hAnsi="Times New Roman" w:eastAsia="Times New Roman"/>
          <w:rtl w:val="0"/>
        </w:rPr>
      </w:pPr>
      <w:bookmarkStart w:name="_Ref403505429" w:id="0"/>
      <w:r>
        <w:rPr>
          <w:rFonts w:ascii="Times New Roman" w:hAnsi="Times New Roman"/>
          <w:rtl w:val="0"/>
          <w:lang w:val="it-IT"/>
        </w:rPr>
        <w:t>LA FORMAZIONE E LA COMUNICAZIONE</w:t>
      </w:r>
      <w:bookmarkEnd w:id="0"/>
    </w:p>
    <w:p>
      <w:pPr>
        <w:pStyle w:val="Normal.0"/>
        <w:ind w:firstLine="360"/>
        <w:jc w:val="both"/>
        <w:rPr>
          <w:rStyle w:val="Hyperlink.0"/>
        </w:rPr>
      </w:pPr>
      <w:r>
        <w:rPr>
          <w:rStyle w:val="Hyperlink.0"/>
          <w:rtl w:val="0"/>
          <w:lang w:val="it-IT"/>
        </w:rPr>
        <w:t>La formazione del personale costituisce una componente centrale del sistema di prevenzione della corruzione. Tramite l'attivit</w:t>
      </w:r>
      <w:r>
        <w:rPr>
          <w:rStyle w:val="Hyperlink.0"/>
          <w:rtl w:val="0"/>
          <w:lang w:val="it-IT"/>
        </w:rPr>
        <w:t xml:space="preserve">à </w:t>
      </w:r>
      <w:r>
        <w:rPr>
          <w:rStyle w:val="Hyperlink.0"/>
          <w:rtl w:val="0"/>
          <w:lang w:val="it-IT"/>
        </w:rPr>
        <w:t>di formazione l</w:t>
      </w:r>
      <w:r>
        <w:rPr>
          <w:rStyle w:val="Hyperlink.0"/>
          <w:rtl w:val="0"/>
          <w:lang w:val="it-IT"/>
        </w:rPr>
        <w:t>’</w:t>
      </w:r>
      <w:r>
        <w:rPr>
          <w:rStyle w:val="Hyperlink.0"/>
          <w:rtl w:val="0"/>
          <w:lang w:val="it-IT"/>
        </w:rPr>
        <w:t xml:space="preserve">Ordine intende assicurare la corretta e piena conoscenza dei principi, delle regole e delle misure contemplate dal Piano da parte di tutto il personale, anche in funzione del livello di coinvolgimento nei processi esposti al rischio di corruzione. </w:t>
      </w:r>
    </w:p>
    <w:p>
      <w:pPr>
        <w:pStyle w:val="Normal.0"/>
        <w:jc w:val="both"/>
        <w:rPr>
          <w:rStyle w:val="Hyperlink.0"/>
        </w:rPr>
      </w:pPr>
      <w:r>
        <w:rPr>
          <w:rStyle w:val="Hyperlink.0"/>
          <w:rtl w:val="0"/>
          <w:lang w:val="it-IT"/>
        </w:rPr>
        <w:t>L</w:t>
      </w:r>
      <w:r>
        <w:rPr>
          <w:rStyle w:val="Hyperlink.0"/>
          <w:rtl w:val="0"/>
          <w:lang w:val="it-IT"/>
        </w:rPr>
        <w:t>’</w:t>
      </w:r>
      <w:r>
        <w:rPr>
          <w:rStyle w:val="Hyperlink.0"/>
          <w:rtl w:val="0"/>
          <w:lang w:val="it-IT"/>
        </w:rPr>
        <w:t xml:space="preserve">obiettivo minimo generale </w:t>
      </w:r>
      <w:r>
        <w:rPr>
          <w:rStyle w:val="Hyperlink.0"/>
          <w:rtl w:val="0"/>
          <w:lang w:val="it-IT"/>
        </w:rPr>
        <w:t xml:space="preserve">è </w:t>
      </w:r>
      <w:r>
        <w:rPr>
          <w:rStyle w:val="Hyperlink.0"/>
          <w:rtl w:val="0"/>
          <w:lang w:val="it-IT"/>
        </w:rPr>
        <w:t>quello di erogare mediamente 8 ore di formazione per ciascun dipendente sui seguenti ambiti tematici:</w:t>
      </w:r>
    </w:p>
    <w:p>
      <w:pPr>
        <w:pStyle w:val="List Paragraph"/>
        <w:numPr>
          <w:ilvl w:val="0"/>
          <w:numId w:val="31"/>
        </w:numPr>
        <w:bidi w:val="0"/>
        <w:ind w:right="0"/>
        <w:jc w:val="left"/>
        <w:rPr>
          <w:rFonts w:ascii="Times New Roman" w:cs="Times New Roman" w:hAnsi="Times New Roman" w:eastAsia="Times New Roman"/>
          <w:rtl w:val="0"/>
          <w:lang w:val="it-IT"/>
        </w:rPr>
      </w:pPr>
      <w:r>
        <w:rPr>
          <w:rFonts w:ascii="Times New Roman" w:hAnsi="Times New Roman"/>
          <w:rtl w:val="0"/>
          <w:lang w:val="it-IT"/>
        </w:rPr>
        <w:t>Contratti e gestione degli appalti;</w:t>
      </w:r>
    </w:p>
    <w:p>
      <w:pPr>
        <w:pStyle w:val="List Paragraph"/>
        <w:numPr>
          <w:ilvl w:val="0"/>
          <w:numId w:val="31"/>
        </w:numPr>
        <w:bidi w:val="0"/>
        <w:ind w:right="0"/>
        <w:jc w:val="left"/>
        <w:rPr>
          <w:rFonts w:ascii="Times New Roman" w:cs="Times New Roman" w:hAnsi="Times New Roman" w:eastAsia="Times New Roman"/>
          <w:rtl w:val="0"/>
          <w:lang w:val="it-IT"/>
        </w:rPr>
      </w:pPr>
      <w:r>
        <w:rPr>
          <w:rFonts w:ascii="Times New Roman" w:hAnsi="Times New Roman"/>
          <w:rtl w:val="0"/>
          <w:lang w:val="it-IT"/>
        </w:rPr>
        <w:t>Normativa e pratiche nel campo dell</w:t>
      </w:r>
      <w:r>
        <w:rPr>
          <w:rFonts w:ascii="Times New Roman" w:hAnsi="Times New Roman" w:hint="default"/>
          <w:rtl w:val="0"/>
          <w:lang w:val="it-IT"/>
        </w:rPr>
        <w:t>’</w:t>
      </w:r>
      <w:r>
        <w:rPr>
          <w:rFonts w:ascii="Times New Roman" w:hAnsi="Times New Roman"/>
          <w:rtl w:val="0"/>
          <w:lang w:val="it-IT"/>
        </w:rPr>
        <w:t>anticorruzione e dell</w:t>
      </w:r>
      <w:r>
        <w:rPr>
          <w:rFonts w:ascii="Times New Roman" w:hAnsi="Times New Roman" w:hint="default"/>
          <w:rtl w:val="0"/>
          <w:lang w:val="it-IT"/>
        </w:rPr>
        <w:t>’</w:t>
      </w:r>
      <w:r>
        <w:rPr>
          <w:rFonts w:ascii="Times New Roman" w:hAnsi="Times New Roman"/>
          <w:rtl w:val="0"/>
          <w:lang w:val="it-IT"/>
        </w:rPr>
        <w:t>analisi e della gestione del rischio;</w:t>
      </w:r>
    </w:p>
    <w:p>
      <w:pPr>
        <w:pStyle w:val="List Paragraph"/>
        <w:numPr>
          <w:ilvl w:val="0"/>
          <w:numId w:val="31"/>
        </w:numPr>
        <w:bidi w:val="0"/>
        <w:ind w:right="0"/>
        <w:jc w:val="left"/>
        <w:rPr>
          <w:rFonts w:ascii="Times New Roman" w:cs="Times New Roman" w:hAnsi="Times New Roman" w:eastAsia="Times New Roman"/>
          <w:rtl w:val="0"/>
          <w:lang w:val="it-IT"/>
        </w:rPr>
      </w:pPr>
      <w:r>
        <w:rPr>
          <w:rFonts w:ascii="Times New Roman" w:hAnsi="Times New Roman"/>
          <w:rtl w:val="0"/>
          <w:lang w:val="it-IT"/>
        </w:rPr>
        <w:t>Codice di comportamento dei dipendenti.</w:t>
      </w:r>
    </w:p>
    <w:p>
      <w:pPr>
        <w:pStyle w:val="Normal.0"/>
        <w:jc w:val="both"/>
        <w:rPr>
          <w:rStyle w:val="Hyperlink.0"/>
        </w:rPr>
      </w:pPr>
      <w:r>
        <w:rPr>
          <w:rStyle w:val="Hyperlink.0"/>
          <w:rtl w:val="0"/>
          <w:lang w:val="it-IT"/>
        </w:rPr>
        <w:t>Verranno erogate pertanto attivit</w:t>
      </w:r>
      <w:r>
        <w:rPr>
          <w:rStyle w:val="Hyperlink.0"/>
          <w:rtl w:val="0"/>
          <w:lang w:val="it-IT"/>
        </w:rPr>
        <w:t xml:space="preserve">à </w:t>
      </w:r>
      <w:r>
        <w:rPr>
          <w:rStyle w:val="Hyperlink.0"/>
          <w:rtl w:val="0"/>
          <w:lang w:val="it-IT"/>
        </w:rPr>
        <w:t>di formazione sul tema dei contratti e della gestione degli appalti, dal punto di vista delle procedure, dei controlli, e delle pratiche da attuare per prevenire e minimizzare il rischio di corruzione al personale dei settori Contratti e Amministrazione e contabilit</w:t>
      </w:r>
      <w:r>
        <w:rPr>
          <w:rStyle w:val="Hyperlink.0"/>
          <w:rtl w:val="0"/>
          <w:lang w:val="it-IT"/>
        </w:rPr>
        <w:t>à</w:t>
      </w:r>
      <w:r>
        <w:rPr>
          <w:rStyle w:val="Hyperlink.0"/>
          <w:rtl w:val="0"/>
          <w:lang w:val="it-IT"/>
        </w:rPr>
        <w:t>, tenendo conto dello specifico ambito di attivit</w:t>
      </w:r>
      <w:r>
        <w:rPr>
          <w:rStyle w:val="Hyperlink.0"/>
          <w:rtl w:val="0"/>
          <w:lang w:val="it-IT"/>
        </w:rPr>
        <w:t>à</w:t>
      </w:r>
      <w:r>
        <w:rPr>
          <w:rStyle w:val="Hyperlink.0"/>
          <w:rtl w:val="0"/>
          <w:lang w:val="it-IT"/>
        </w:rPr>
        <w:t>.</w:t>
      </w:r>
    </w:p>
    <w:p>
      <w:pPr>
        <w:pStyle w:val="Normal.0"/>
        <w:jc w:val="both"/>
        <w:rPr>
          <w:rStyle w:val="Hyperlink.0"/>
        </w:rPr>
      </w:pPr>
      <w:r>
        <w:rPr>
          <w:rStyle w:val="Hyperlink.0"/>
          <w:rtl w:val="0"/>
          <w:lang w:val="it-IT"/>
        </w:rPr>
        <w:t>Verr</w:t>
      </w:r>
      <w:r>
        <w:rPr>
          <w:rStyle w:val="Hyperlink.0"/>
          <w:rtl w:val="0"/>
          <w:lang w:val="it-IT"/>
        </w:rPr>
        <w:t xml:space="preserve">à </w:t>
      </w:r>
      <w:r>
        <w:rPr>
          <w:rStyle w:val="Hyperlink.0"/>
          <w:rtl w:val="0"/>
          <w:lang w:val="it-IT"/>
        </w:rPr>
        <w:t>altres</w:t>
      </w:r>
      <w:r>
        <w:rPr>
          <w:rStyle w:val="Hyperlink.0"/>
          <w:rtl w:val="0"/>
          <w:lang w:val="it-IT"/>
        </w:rPr>
        <w:t xml:space="preserve">ì </w:t>
      </w:r>
      <w:r>
        <w:rPr>
          <w:rStyle w:val="Hyperlink.0"/>
          <w:rtl w:val="0"/>
          <w:lang w:val="it-IT"/>
        </w:rPr>
        <w:t>erogata formazione su ci</w:t>
      </w:r>
      <w:r>
        <w:rPr>
          <w:rStyle w:val="Hyperlink.0"/>
          <w:rtl w:val="0"/>
          <w:lang w:val="it-IT"/>
        </w:rPr>
        <w:t xml:space="preserve">ò </w:t>
      </w:r>
      <w:r>
        <w:rPr>
          <w:rStyle w:val="Hyperlink.0"/>
          <w:rtl w:val="0"/>
          <w:lang w:val="it-IT"/>
        </w:rPr>
        <w:t>che riguarda la normativa e le pratiche nel campo dell</w:t>
      </w:r>
      <w:r>
        <w:rPr>
          <w:rStyle w:val="Hyperlink.0"/>
          <w:rtl w:val="0"/>
          <w:lang w:val="it-IT"/>
        </w:rPr>
        <w:t>’</w:t>
      </w:r>
      <w:r>
        <w:rPr>
          <w:rStyle w:val="Hyperlink.0"/>
          <w:rtl w:val="0"/>
          <w:lang w:val="it-IT"/>
        </w:rPr>
        <w:t>anticorruzione; tali attivit</w:t>
      </w:r>
      <w:r>
        <w:rPr>
          <w:rStyle w:val="Hyperlink.0"/>
          <w:rtl w:val="0"/>
          <w:lang w:val="it-IT"/>
        </w:rPr>
        <w:t xml:space="preserve">à </w:t>
      </w:r>
      <w:r>
        <w:rPr>
          <w:rStyle w:val="Hyperlink.0"/>
          <w:rtl w:val="0"/>
          <w:lang w:val="it-IT"/>
        </w:rPr>
        <w:t xml:space="preserve">saranno aperte alla partecipazione di tutto il personale. </w:t>
      </w:r>
    </w:p>
    <w:p>
      <w:pPr>
        <w:pStyle w:val="Normal.0"/>
        <w:jc w:val="both"/>
        <w:rPr>
          <w:rStyle w:val="Hyperlink.0"/>
        </w:rPr>
      </w:pPr>
      <w:r>
        <w:rPr>
          <w:rStyle w:val="Hyperlink.0"/>
          <w:rtl w:val="0"/>
          <w:lang w:val="it-IT"/>
        </w:rPr>
        <w:t>Per quel che riguarda la comunicazione interna, al fine di favorire la diffusione della conoscenza del Piano e delle misure in esso contenute, sar</w:t>
      </w:r>
      <w:r>
        <w:rPr>
          <w:rStyle w:val="Hyperlink.0"/>
          <w:rtl w:val="0"/>
          <w:lang w:val="it-IT"/>
        </w:rPr>
        <w:t xml:space="preserve">à </w:t>
      </w:r>
      <w:r>
        <w:rPr>
          <w:rStyle w:val="Hyperlink.0"/>
          <w:rtl w:val="0"/>
          <w:lang w:val="it-IT"/>
        </w:rPr>
        <w:t>inviata una nota informativa a tutto il personale dell</w:t>
      </w:r>
      <w:r>
        <w:rPr>
          <w:rStyle w:val="Hyperlink.0"/>
          <w:rtl w:val="0"/>
          <w:lang w:val="it-IT"/>
        </w:rPr>
        <w:t>’</w:t>
      </w:r>
      <w:r>
        <w:rPr>
          <w:rStyle w:val="Hyperlink.0"/>
          <w:rtl w:val="0"/>
          <w:lang w:val="it-IT"/>
        </w:rPr>
        <w:t>Ordine, agli esperti e ai consulenti per invitarli a prendere visione del PTPC. Inoltre, il personale in servizio e coloro che inizieranno a prestare servizio o a collaborare a qualunque titolo per l</w:t>
      </w:r>
      <w:r>
        <w:rPr>
          <w:rStyle w:val="Hyperlink.0"/>
          <w:rtl w:val="0"/>
          <w:lang w:val="it-IT"/>
        </w:rPr>
        <w:t xml:space="preserve">’ </w:t>
      </w:r>
      <w:r>
        <w:rPr>
          <w:rStyle w:val="Hyperlink.0"/>
          <w:rtl w:val="0"/>
          <w:lang w:val="it-IT"/>
        </w:rPr>
        <w:t>Ordine, all</w:t>
      </w:r>
      <w:r>
        <w:rPr>
          <w:rStyle w:val="Hyperlink.0"/>
          <w:rtl w:val="0"/>
          <w:lang w:val="it-IT"/>
        </w:rPr>
        <w:t>’</w:t>
      </w:r>
      <w:r>
        <w:rPr>
          <w:rStyle w:val="Hyperlink.0"/>
          <w:rtl w:val="0"/>
          <w:lang w:val="it-IT"/>
        </w:rPr>
        <w:t>atto della costituzione del rapporto di lavoro o di collaborazione, sottoscriveranno una dichiarazione di presa visione del Piano e di impegno a rispettare i principi e le disposizioni in esso contenuti.</w:t>
      </w:r>
    </w:p>
    <w:p>
      <w:pPr>
        <w:pStyle w:val="Normal.0"/>
        <w:jc w:val="both"/>
        <w:rPr>
          <w:rStyle w:val="Hyperlink.0"/>
        </w:rPr>
      </w:pPr>
      <w:r>
        <w:rPr>
          <w:rStyle w:val="Hyperlink.0"/>
          <w:rtl w:val="0"/>
          <w:lang w:val="it-IT"/>
        </w:rPr>
        <w:t>Per quel che riguarda le iniziative di comunicazione esterna, oltre alle iniziative propriamente di consultazione prima richiamate, il PTPC, una volta adottato con le eventuali modifiche, viene pubblicato sul sito dell</w:t>
      </w:r>
      <w:r>
        <w:rPr>
          <w:rStyle w:val="Hyperlink.0"/>
          <w:rtl w:val="0"/>
          <w:lang w:val="it-IT"/>
        </w:rPr>
        <w:t xml:space="preserve">’ </w:t>
      </w:r>
      <w:r>
        <w:rPr>
          <w:rStyle w:val="Hyperlink.0"/>
          <w:rtl w:val="0"/>
          <w:lang w:val="it-IT"/>
        </w:rPr>
        <w:t xml:space="preserve">Ordine nella sezione </w:t>
      </w:r>
      <w:r>
        <w:rPr>
          <w:rStyle w:val="Hyperlink.0"/>
          <w:rtl w:val="0"/>
          <w:lang w:val="it-IT"/>
        </w:rPr>
        <w:t>“</w:t>
      </w:r>
      <w:r>
        <w:rPr>
          <w:rStyle w:val="Hyperlink.0"/>
          <w:rtl w:val="0"/>
          <w:lang w:val="it-IT"/>
        </w:rPr>
        <w:t>Amministrazione Trasparente</w:t>
      </w:r>
      <w:r>
        <w:rPr>
          <w:rStyle w:val="Hyperlink.0"/>
          <w:rtl w:val="0"/>
          <w:lang w:val="it-IT"/>
        </w:rPr>
        <w:t xml:space="preserve">” </w:t>
      </w:r>
      <w:r>
        <w:rPr>
          <w:rStyle w:val="Hyperlink.0"/>
          <w:rtl w:val="0"/>
          <w:lang w:val="it-IT"/>
        </w:rPr>
        <w:t>dandone notizia con un comunicato pubblicato in evidenza sulla homepage. Apposita comunicazione verr</w:t>
      </w:r>
      <w:r>
        <w:rPr>
          <w:rStyle w:val="Hyperlink.0"/>
          <w:rtl w:val="0"/>
          <w:lang w:val="it-IT"/>
        </w:rPr>
        <w:t xml:space="preserve">à </w:t>
      </w:r>
      <w:r>
        <w:rPr>
          <w:rStyle w:val="Hyperlink.0"/>
          <w:rtl w:val="0"/>
          <w:lang w:val="it-IT"/>
        </w:rPr>
        <w:t>data a quanti hanno fornito il loro contributo in fase di consultazione.</w:t>
      </w:r>
    </w:p>
    <w:p>
      <w:pPr>
        <w:pStyle w:val="Normal.0"/>
        <w:jc w:val="both"/>
        <w:rPr>
          <w:rStyle w:val="Nessuno"/>
          <w:rFonts w:ascii="Times New Roman" w:cs="Times New Roman" w:hAnsi="Times New Roman" w:eastAsia="Times New Roman"/>
          <w:b w:val="1"/>
          <w:bCs w:val="1"/>
          <w:color w:val="000000"/>
          <w:u w:color="000000"/>
        </w:rPr>
      </w:pPr>
    </w:p>
    <w:p>
      <w:pPr>
        <w:pStyle w:val="heading 2"/>
        <w:numPr>
          <w:ilvl w:val="1"/>
          <w:numId w:val="33"/>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La rotazione del personale</w:t>
      </w:r>
    </w:p>
    <w:p>
      <w:pPr>
        <w:pStyle w:val="List Paragraph"/>
        <w:ind w:left="360" w:firstLine="0"/>
        <w:rPr>
          <w:rStyle w:val="Hyperlink.0"/>
        </w:rPr>
      </w:pPr>
      <w:r>
        <w:rPr>
          <w:rStyle w:val="Hyperlink.0"/>
          <w:rtl w:val="0"/>
          <w:lang w:val="it-IT"/>
        </w:rPr>
        <w:t>Il sistema di controllo attualmente in vigore lascia poco spazio a decisioni personalistiche</w:t>
      </w:r>
    </w:p>
    <w:p>
      <w:pPr>
        <w:pStyle w:val="List Paragraph"/>
        <w:ind w:left="360" w:firstLine="0"/>
        <w:jc w:val="both"/>
        <w:rPr>
          <w:rStyle w:val="Nessuno"/>
          <w:rFonts w:ascii="Times New Roman" w:cs="Times New Roman" w:hAnsi="Times New Roman" w:eastAsia="Times New Roman"/>
          <w:color w:val="000000"/>
          <w:u w:color="000000"/>
          <w:shd w:val="clear" w:color="auto" w:fill="00ff00"/>
        </w:rPr>
      </w:pPr>
      <w:r>
        <w:rPr>
          <w:rStyle w:val="Hyperlink.0"/>
          <w:rtl w:val="0"/>
          <w:lang w:val="it-IT"/>
        </w:rPr>
        <w:t>che possano far aumentare l</w:t>
      </w:r>
      <w:r>
        <w:rPr>
          <w:rStyle w:val="Hyperlink.0"/>
          <w:rtl w:val="0"/>
          <w:lang w:val="it-IT"/>
        </w:rPr>
        <w:t>’</w:t>
      </w:r>
      <w:r>
        <w:rPr>
          <w:rStyle w:val="Hyperlink.0"/>
          <w:rtl w:val="0"/>
          <w:lang w:val="it-IT"/>
        </w:rPr>
        <w:t>incidenza di reati connessi alla corruzione</w:t>
      </w:r>
    </w:p>
    <w:p>
      <w:pPr>
        <w:pStyle w:val="heading 1"/>
        <w:numPr>
          <w:ilvl w:val="0"/>
          <w:numId w:val="34"/>
        </w:numPr>
        <w:bidi w:val="0"/>
        <w:ind w:right="0"/>
        <w:jc w:val="left"/>
        <w:rPr>
          <w:rFonts w:ascii="Times New Roman" w:cs="Times New Roman" w:hAnsi="Times New Roman" w:eastAsia="Times New Roman"/>
          <w:sz w:val="24"/>
          <w:szCs w:val="24"/>
          <w:rtl w:val="0"/>
          <w:lang w:val="it-IT"/>
        </w:rPr>
      </w:pPr>
      <w:r>
        <w:rPr>
          <w:rFonts w:ascii="Times New Roman" w:hAnsi="Times New Roman"/>
          <w:sz w:val="24"/>
          <w:szCs w:val="24"/>
          <w:rtl w:val="0"/>
          <w:lang w:val="it-IT"/>
        </w:rPr>
        <w:t>IL RESPONSABILE DELLA PREVENZIONE DELLA CORRUZIONE</w:t>
      </w:r>
    </w:p>
    <w:p>
      <w:pPr>
        <w:pStyle w:val="Normal.0"/>
      </w:pPr>
    </w:p>
    <w:p>
      <w:pPr>
        <w:pStyle w:val="Normal.0"/>
      </w:pPr>
    </w:p>
    <w:p>
      <w:pPr>
        <w:pStyle w:val="Normal.0"/>
        <w:rPr>
          <w:rStyle w:val="Hyperlink.0"/>
        </w:rPr>
      </w:pPr>
      <w:r>
        <w:rPr>
          <w:rStyle w:val="Hyperlink.0"/>
          <w:rFonts w:cs="Arial Unicode MS" w:eastAsia="Arial Unicode MS"/>
          <w:rtl w:val="0"/>
        </w:rPr>
        <w:t xml:space="preserve">Il RPC </w:t>
      </w:r>
      <w:r>
        <w:rPr>
          <w:rStyle w:val="Hyperlink.0"/>
          <w:rFonts w:cs="Arial Unicode MS" w:eastAsia="Arial Unicode MS" w:hint="default"/>
          <w:rtl w:val="0"/>
        </w:rPr>
        <w:t xml:space="preserve">è </w:t>
      </w:r>
      <w:r>
        <w:rPr>
          <w:rStyle w:val="Hyperlink.0"/>
          <w:rFonts w:cs="Arial Unicode MS" w:eastAsia="Arial Unicode MS"/>
          <w:rtl w:val="0"/>
        </w:rPr>
        <w:t>una figura centrale del sistema di trattamento del rischio di corruzione. A tale figura la</w:t>
      </w:r>
    </w:p>
    <w:p>
      <w:pPr>
        <w:pStyle w:val="Normal.0"/>
        <w:rPr>
          <w:rStyle w:val="Hyperlink.0"/>
        </w:rPr>
      </w:pPr>
      <w:r>
        <w:rPr>
          <w:rStyle w:val="Hyperlink.0"/>
          <w:rFonts w:cs="Arial Unicode MS" w:eastAsia="Arial Unicode MS"/>
          <w:rtl w:val="0"/>
        </w:rPr>
        <w:t>normativa assegna alcuni importanti compiti il cui corretto assolvimento permette di rafforzare</w:t>
      </w:r>
    </w:p>
    <w:p>
      <w:pPr>
        <w:pStyle w:val="Normal.0"/>
        <w:rPr>
          <w:rStyle w:val="Hyperlink.0"/>
        </w:rPr>
      </w:pPr>
      <w:r>
        <w:rPr>
          <w:rStyle w:val="Hyperlink.0"/>
          <w:rFonts w:cs="Arial Unicode MS" w:eastAsia="Arial Unicode MS"/>
          <w:rtl w:val="0"/>
        </w:rPr>
        <w:t>l'efficacia del sistema di controllo preventivo.</w:t>
      </w:r>
    </w:p>
    <w:p>
      <w:pPr>
        <w:pStyle w:val="Normal.0"/>
        <w:rPr>
          <w:rStyle w:val="Hyperlink.0"/>
        </w:rPr>
      </w:pPr>
      <w:r>
        <w:rPr>
          <w:rStyle w:val="Hyperlink.0"/>
          <w:rFonts w:cs="Arial Unicode MS" w:eastAsia="Arial Unicode MS"/>
          <w:rtl w:val="0"/>
        </w:rPr>
        <w:t>In applicazione dell'art. 1, comma 7, della legge n. 190 del 2012, l</w:t>
      </w:r>
      <w:r>
        <w:rPr>
          <w:rStyle w:val="Hyperlink.0"/>
          <w:rFonts w:cs="Arial Unicode MS" w:eastAsia="Arial Unicode MS" w:hint="default"/>
          <w:rtl w:val="0"/>
        </w:rPr>
        <w:t>’</w:t>
      </w:r>
      <w:r>
        <w:rPr>
          <w:rStyle w:val="Hyperlink.0"/>
          <w:rFonts w:cs="Arial Unicode MS" w:eastAsia="Arial Unicode MS"/>
          <w:rtl w:val="0"/>
        </w:rPr>
        <w:t>Ordine ha provveduto ad</w:t>
      </w:r>
    </w:p>
    <w:p>
      <w:pPr>
        <w:pStyle w:val="Normal.0"/>
        <w:rPr>
          <w:rStyle w:val="Hyperlink.0"/>
        </w:rPr>
      </w:pPr>
      <w:r>
        <w:rPr>
          <w:rStyle w:val="Hyperlink.0"/>
          <w:rFonts w:cs="Arial Unicode MS" w:eastAsia="Arial Unicode MS"/>
          <w:rtl w:val="0"/>
        </w:rPr>
        <w:t xml:space="preserve">identificare il Responsabile di prevenzione della corruzione nella figura del Vice Presidente </w:t>
      </w:r>
    </w:p>
    <w:p>
      <w:pPr>
        <w:pStyle w:val="Normal.0"/>
        <w:rPr>
          <w:rStyle w:val="Hyperlink.0"/>
        </w:rPr>
      </w:pPr>
      <w:r>
        <w:rPr>
          <w:rStyle w:val="Hyperlink.0"/>
          <w:rFonts w:cs="Arial Unicode MS" w:eastAsia="Arial Unicode MS"/>
          <w:rtl w:val="0"/>
        </w:rPr>
        <w:t>Dott. Filippo Capriotti.</w:t>
      </w:r>
    </w:p>
    <w:p>
      <w:pPr>
        <w:pStyle w:val="Normal.0"/>
        <w:rPr>
          <w:rStyle w:val="Hyperlink.0"/>
        </w:rPr>
      </w:pPr>
      <w:r>
        <w:rPr>
          <w:rStyle w:val="Hyperlink.0"/>
          <w:rFonts w:cs="Arial Unicode MS" w:eastAsia="Arial Unicode MS"/>
          <w:rtl w:val="0"/>
        </w:rPr>
        <w:t xml:space="preserve"> Le ridotte dimensioni organizzative dell</w:t>
      </w:r>
      <w:r>
        <w:rPr>
          <w:rStyle w:val="Hyperlink.0"/>
          <w:rFonts w:cs="Arial Unicode MS" w:eastAsia="Arial Unicode MS" w:hint="default"/>
          <w:rtl w:val="0"/>
        </w:rPr>
        <w:t>’</w:t>
      </w:r>
      <w:r>
        <w:rPr>
          <w:rStyle w:val="Hyperlink.0"/>
          <w:rFonts w:cs="Arial Unicode MS" w:eastAsia="Arial Unicode MS"/>
          <w:rtl w:val="0"/>
        </w:rPr>
        <w:t>Ordine e la previsione</w:t>
      </w:r>
    </w:p>
    <w:p>
      <w:pPr>
        <w:pStyle w:val="Normal.0"/>
        <w:rPr>
          <w:rStyle w:val="Hyperlink.0"/>
        </w:rPr>
      </w:pPr>
      <w:r>
        <w:rPr>
          <w:rStyle w:val="Hyperlink.0"/>
          <w:rFonts w:cs="Arial Unicode MS" w:eastAsia="Arial Unicode MS"/>
          <w:rtl w:val="0"/>
        </w:rPr>
        <w:t>normativa contenuta nel comma 7 dell'art. 1 secondo cui "l'organo di indirizzo politico individua, di</w:t>
      </w:r>
    </w:p>
    <w:p>
      <w:pPr>
        <w:pStyle w:val="Normal.0"/>
        <w:rPr>
          <w:rStyle w:val="Hyperlink.0"/>
        </w:rPr>
      </w:pPr>
      <w:r>
        <w:rPr>
          <w:rStyle w:val="Hyperlink.0"/>
          <w:rFonts w:cs="Arial Unicode MS" w:eastAsia="Arial Unicode MS"/>
          <w:rtl w:val="0"/>
        </w:rPr>
        <w:t>norma tra i dirigenti amministrativi di ruolo di prima fascia in servizio, il responsabile della</w:t>
      </w:r>
    </w:p>
    <w:p>
      <w:pPr>
        <w:pStyle w:val="Normal.0"/>
        <w:rPr>
          <w:rStyle w:val="Hyperlink.0"/>
        </w:rPr>
      </w:pPr>
      <w:r>
        <w:rPr>
          <w:rStyle w:val="Hyperlink.0"/>
          <w:rFonts w:cs="Arial Unicode MS" w:eastAsia="Arial Unicode MS"/>
          <w:rtl w:val="0"/>
        </w:rPr>
        <w:t>prevenzione della corruzione" non consentono di designare quale RPC un soggetto privo di</w:t>
      </w:r>
    </w:p>
    <w:p>
      <w:pPr>
        <w:pStyle w:val="Normal.0"/>
        <w:rPr>
          <w:rStyle w:val="Hyperlink.0"/>
        </w:rPr>
      </w:pPr>
      <w:r>
        <w:rPr>
          <w:rStyle w:val="Hyperlink.0"/>
          <w:rFonts w:cs="Arial Unicode MS" w:eastAsia="Arial Unicode MS"/>
          <w:rtl w:val="0"/>
        </w:rPr>
        <w:t>responsabilit</w:t>
      </w:r>
      <w:r>
        <w:rPr>
          <w:rStyle w:val="Hyperlink.0"/>
          <w:rFonts w:cs="Arial Unicode MS" w:eastAsia="Arial Unicode MS" w:hint="default"/>
          <w:rtl w:val="0"/>
        </w:rPr>
        <w:t xml:space="preserve">à </w:t>
      </w:r>
      <w:r>
        <w:rPr>
          <w:rStyle w:val="Hyperlink.0"/>
          <w:rFonts w:cs="Arial Unicode MS" w:eastAsia="Arial Unicode MS"/>
          <w:rtl w:val="0"/>
        </w:rPr>
        <w:t>decisionali e gestionali nelle aree a rischio.</w:t>
      </w:r>
    </w:p>
    <w:p>
      <w:pPr>
        <w:pStyle w:val="Normal.0"/>
        <w:rPr>
          <w:rStyle w:val="Hyperlink.0"/>
        </w:rPr>
      </w:pPr>
      <w:r>
        <w:rPr>
          <w:rStyle w:val="Hyperlink.0"/>
          <w:rFonts w:cs="Arial Unicode MS" w:eastAsia="Arial Unicode MS"/>
          <w:rtl w:val="0"/>
        </w:rPr>
        <w:t xml:space="preserve">La durata dell'incarico di RPC </w:t>
      </w:r>
      <w:r>
        <w:rPr>
          <w:rStyle w:val="Hyperlink.0"/>
          <w:rFonts w:cs="Arial Unicode MS" w:eastAsia="Arial Unicode MS" w:hint="default"/>
          <w:rtl w:val="0"/>
        </w:rPr>
        <w:t xml:space="preserve">è </w:t>
      </w:r>
      <w:r>
        <w:rPr>
          <w:rStyle w:val="Hyperlink.0"/>
          <w:rFonts w:cs="Arial Unicode MS" w:eastAsia="Arial Unicode MS"/>
          <w:rtl w:val="0"/>
        </w:rPr>
        <w:t>pari alla durata della carica ricoperta dal Vice Presidente.  Le</w:t>
      </w:r>
    </w:p>
    <w:p>
      <w:pPr>
        <w:pStyle w:val="Normal.0"/>
        <w:rPr>
          <w:rStyle w:val="Hyperlink.0"/>
        </w:rPr>
      </w:pPr>
      <w:r>
        <w:rPr>
          <w:rStyle w:val="Hyperlink.0"/>
          <w:rFonts w:cs="Arial Unicode MS" w:eastAsia="Arial Unicode MS"/>
          <w:rtl w:val="0"/>
        </w:rPr>
        <w:t>funzioni ed i compiti del RPC sono disciplinati dall</w:t>
      </w:r>
      <w:r>
        <w:rPr>
          <w:rStyle w:val="Hyperlink.0"/>
          <w:rFonts w:cs="Arial Unicode MS" w:eastAsia="Arial Unicode MS" w:hint="default"/>
          <w:rtl w:val="0"/>
        </w:rPr>
        <w:t>’</w:t>
      </w:r>
      <w:r>
        <w:rPr>
          <w:rStyle w:val="Hyperlink.0"/>
          <w:rFonts w:cs="Arial Unicode MS" w:eastAsia="Arial Unicode MS"/>
          <w:rtl w:val="0"/>
        </w:rPr>
        <w:t>art. 1, commi 8-10, della legge n. 190 del 2012</w:t>
      </w:r>
    </w:p>
    <w:p>
      <w:pPr>
        <w:pStyle w:val="heading 1"/>
        <w:rPr>
          <w:rStyle w:val="Nessuno"/>
          <w:rFonts w:ascii="Times New Roman" w:cs="Times New Roman" w:hAnsi="Times New Roman" w:eastAsia="Times New Roman"/>
          <w:b w:val="0"/>
          <w:bCs w:val="0"/>
          <w:sz w:val="24"/>
          <w:szCs w:val="24"/>
        </w:rPr>
      </w:pPr>
      <w:r>
        <w:rPr>
          <w:rStyle w:val="Nessuno"/>
          <w:rFonts w:ascii="Times New Roman" w:hAnsi="Times New Roman"/>
          <w:b w:val="0"/>
          <w:bCs w:val="0"/>
          <w:sz w:val="24"/>
          <w:szCs w:val="24"/>
          <w:rtl w:val="0"/>
          <w:lang w:val="it-IT"/>
        </w:rPr>
        <w:t>e dal d.lgs. n. 39/2013</w:t>
      </w:r>
      <w:r>
        <w:rPr>
          <w:rStyle w:val="Nessuno"/>
          <w:rFonts w:ascii="Times New Roman" w:hAnsi="Times New Roman" w:hint="default"/>
          <w:b w:val="0"/>
          <w:bCs w:val="0"/>
          <w:sz w:val="24"/>
          <w:szCs w:val="24"/>
          <w:rtl w:val="0"/>
          <w:lang w:val="it-IT"/>
        </w:rPr>
        <w:t>°</w:t>
      </w:r>
    </w:p>
    <w:p>
      <w:pPr>
        <w:pStyle w:val="heading 1"/>
        <w:numPr>
          <w:ilvl w:val="0"/>
          <w:numId w:val="35"/>
        </w:numPr>
        <w:bidi w:val="0"/>
        <w:ind w:right="0"/>
        <w:jc w:val="left"/>
        <w:rPr>
          <w:rFonts w:ascii="Times New Roman" w:cs="Times New Roman" w:hAnsi="Times New Roman" w:eastAsia="Times New Roman"/>
          <w:rtl w:val="0"/>
          <w:lang w:val="it-IT"/>
        </w:rPr>
      </w:pPr>
      <w:r>
        <w:rPr>
          <w:rFonts w:ascii="Times New Roman" w:hAnsi="Times New Roman"/>
          <w:rtl w:val="0"/>
          <w:lang w:val="it-IT"/>
        </w:rPr>
        <w:t>Altre iniziative.</w:t>
      </w:r>
    </w:p>
    <w:p>
      <w:pPr>
        <w:pStyle w:val="heading 2"/>
        <w:numPr>
          <w:ilvl w:val="1"/>
          <w:numId w:val="35"/>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Indicazione delle disposizioni relative al ricorso all'arbitrato con modalit</w:t>
      </w:r>
      <w:r>
        <w:rPr>
          <w:rFonts w:ascii="Times New Roman" w:hAnsi="Times New Roman" w:hint="default"/>
          <w:b w:val="1"/>
          <w:bCs w:val="1"/>
          <w:i w:val="1"/>
          <w:iCs w:val="1"/>
          <w:rtl w:val="0"/>
          <w:lang w:val="it-IT"/>
        </w:rPr>
        <w:t xml:space="preserve">à </w:t>
      </w:r>
      <w:r>
        <w:rPr>
          <w:rFonts w:ascii="Times New Roman" w:hAnsi="Times New Roman"/>
          <w:b w:val="1"/>
          <w:bCs w:val="1"/>
          <w:i w:val="1"/>
          <w:iCs w:val="1"/>
          <w:rtl w:val="0"/>
          <w:lang w:val="it-IT"/>
        </w:rPr>
        <w:t>che ne assicurino la pubblicit</w:t>
      </w:r>
      <w:r>
        <w:rPr>
          <w:rFonts w:ascii="Times New Roman" w:hAnsi="Times New Roman" w:hint="default"/>
          <w:b w:val="1"/>
          <w:bCs w:val="1"/>
          <w:i w:val="1"/>
          <w:iCs w:val="1"/>
          <w:rtl w:val="0"/>
          <w:lang w:val="it-IT"/>
        </w:rPr>
        <w:t xml:space="preserve">à </w:t>
      </w:r>
      <w:r>
        <w:rPr>
          <w:rFonts w:ascii="Times New Roman" w:hAnsi="Times New Roman"/>
          <w:b w:val="1"/>
          <w:bCs w:val="1"/>
          <w:i w:val="1"/>
          <w:iCs w:val="1"/>
          <w:rtl w:val="0"/>
          <w:lang w:val="it-IT"/>
        </w:rPr>
        <w:t>e la rotazione</w:t>
      </w:r>
    </w:p>
    <w:p>
      <w:pPr>
        <w:pStyle w:val="Standard"/>
        <w:ind w:firstLine="708"/>
        <w:jc w:val="both"/>
      </w:pPr>
      <w:r>
        <w:rPr>
          <w:rtl w:val="0"/>
          <w:lang w:val="it-IT"/>
        </w:rPr>
        <w:t>I riferimenti normativi statali per il ricorso all'arbitrato sono, a titolo non esaustivo, i seguenti:</w:t>
      </w:r>
    </w:p>
    <w:p>
      <w:pPr>
        <w:pStyle w:val="Standard"/>
        <w:numPr>
          <w:ilvl w:val="0"/>
          <w:numId w:val="37"/>
        </w:numPr>
        <w:jc w:val="both"/>
        <w:rPr>
          <w:lang w:val="it-IT"/>
        </w:rPr>
      </w:pPr>
      <w:r>
        <w:rPr>
          <w:rtl w:val="0"/>
          <w:lang w:val="it-IT"/>
        </w:rPr>
        <w:t xml:space="preserve">Gli articoli 4, 241, 242, 243 del decreto legislativo 12 aprile 2006, n.163, recante </w:t>
      </w:r>
      <w:r>
        <w:rPr>
          <w:rtl w:val="0"/>
          <w:lang w:val="it-IT"/>
        </w:rPr>
        <w:t>“</w:t>
      </w:r>
      <w:r>
        <w:rPr>
          <w:rtl w:val="0"/>
          <w:lang w:val="it-IT"/>
        </w:rPr>
        <w:t>Codice dei contratti pubblici di lavori, servizi, forniture</w:t>
      </w:r>
      <w:r>
        <w:rPr>
          <w:rtl w:val="0"/>
          <w:lang w:val="it-IT"/>
        </w:rPr>
        <w:t>”</w:t>
      </w:r>
      <w:r>
        <w:rPr>
          <w:rtl w:val="0"/>
          <w:lang w:val="it-IT"/>
        </w:rPr>
        <w:t>;</w:t>
      </w:r>
    </w:p>
    <w:p>
      <w:pPr>
        <w:pStyle w:val="Standard"/>
        <w:numPr>
          <w:ilvl w:val="0"/>
          <w:numId w:val="37"/>
        </w:numPr>
        <w:jc w:val="both"/>
        <w:rPr>
          <w:lang w:val="it-IT"/>
        </w:rPr>
      </w:pPr>
      <w:r>
        <w:rPr>
          <w:rtl w:val="0"/>
          <w:lang w:val="it-IT"/>
        </w:rPr>
        <w:t>Commi  21, 22, 23, 24, 25 dell'art. 1 della Legge n.190/2012</w:t>
      </w:r>
    </w:p>
    <w:p>
      <w:pPr>
        <w:pStyle w:val="Standard"/>
        <w:jc w:val="both"/>
      </w:pPr>
      <w:r>
        <w:rPr>
          <w:rtl w:val="0"/>
          <w:lang w:val="it-IT"/>
        </w:rPr>
        <w:t>La Ordine considerata la propria organizzazione interna, si impegna a limitare il ricorso all'arbitrato, nel rispetto dei principi di pubblicit</w:t>
      </w:r>
      <w:r>
        <w:rPr>
          <w:rtl w:val="0"/>
          <w:lang w:val="it-IT"/>
        </w:rPr>
        <w:t xml:space="preserve">à </w:t>
      </w:r>
      <w:r>
        <w:rPr>
          <w:rtl w:val="0"/>
          <w:lang w:val="it-IT"/>
        </w:rPr>
        <w:t>e rotazione definiti dai riferimenti normativi sopra richiamati. A tal fine verr</w:t>
      </w:r>
      <w:r>
        <w:rPr>
          <w:rtl w:val="0"/>
          <w:lang w:val="it-IT"/>
        </w:rPr>
        <w:t xml:space="preserve">à </w:t>
      </w:r>
      <w:r>
        <w:rPr>
          <w:rtl w:val="0"/>
          <w:lang w:val="it-IT"/>
        </w:rPr>
        <w:t>data immediata pubblicit</w:t>
      </w:r>
      <w:r>
        <w:rPr>
          <w:rtl w:val="0"/>
          <w:lang w:val="it-IT"/>
        </w:rPr>
        <w:t>à</w:t>
      </w:r>
      <w:r>
        <w:rPr>
          <w:rtl w:val="0"/>
          <w:lang w:val="it-IT"/>
        </w:rPr>
        <w:t>, sul sito istituzionale dell</w:t>
      </w:r>
      <w:r>
        <w:rPr>
          <w:rtl w:val="0"/>
          <w:lang w:val="it-IT"/>
        </w:rPr>
        <w:t>’</w:t>
      </w:r>
      <w:r>
        <w:rPr>
          <w:rtl w:val="0"/>
          <w:lang w:val="it-IT"/>
        </w:rPr>
        <w:t>Ordine, della persona nominata arbitro delle eventuali controversie in cui sia parte l</w:t>
      </w:r>
      <w:r>
        <w:rPr>
          <w:rtl w:val="0"/>
          <w:lang w:val="it-IT"/>
        </w:rPr>
        <w:t>’</w:t>
      </w:r>
      <w:r>
        <w:rPr>
          <w:rtl w:val="0"/>
          <w:lang w:val="it-IT"/>
        </w:rPr>
        <w:t>Ordine stessa.</w:t>
      </w:r>
    </w:p>
    <w:p>
      <w:pPr>
        <w:pStyle w:val="Standard"/>
        <w:jc w:val="both"/>
        <w:rPr>
          <w:b w:val="1"/>
          <w:bCs w:val="1"/>
        </w:rPr>
      </w:pPr>
    </w:p>
    <w:p>
      <w:pPr>
        <w:pStyle w:val="heading 2"/>
        <w:numPr>
          <w:ilvl w:val="1"/>
          <w:numId w:val="38"/>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Elaborazione di direttive per l'attribuzione degli incarichi dirigenziali con la definizione delle cause ostative al conferimento e verifica dell'insussistenza di cause di incompatibilit</w:t>
      </w:r>
      <w:r>
        <w:rPr>
          <w:rFonts w:ascii="Times New Roman" w:hAnsi="Times New Roman" w:hint="default"/>
          <w:b w:val="1"/>
          <w:bCs w:val="1"/>
          <w:i w:val="1"/>
          <w:iCs w:val="1"/>
          <w:rtl w:val="0"/>
          <w:lang w:val="it-IT"/>
        </w:rPr>
        <w:t>à</w:t>
      </w:r>
      <w:r>
        <w:rPr>
          <w:rFonts w:ascii="Times New Roman" w:hAnsi="Times New Roman"/>
          <w:b w:val="1"/>
          <w:bCs w:val="1"/>
          <w:i w:val="1"/>
          <w:iCs w:val="1"/>
          <w:rtl w:val="0"/>
          <w:lang w:val="it-IT"/>
        </w:rPr>
        <w:t>.</w:t>
      </w:r>
    </w:p>
    <w:p>
      <w:pPr>
        <w:pStyle w:val="Standard"/>
        <w:ind w:firstLine="708"/>
        <w:jc w:val="both"/>
      </w:pPr>
      <w:r>
        <w:rPr>
          <w:rtl w:val="0"/>
          <w:lang w:val="it-IT"/>
        </w:rPr>
        <w:t xml:space="preserve">Il D. Lgs. n. 39/2013 recante </w:t>
      </w:r>
      <w:r>
        <w:rPr>
          <w:rtl w:val="0"/>
          <w:lang w:val="it-IT"/>
        </w:rPr>
        <w:t>“</w:t>
      </w:r>
      <w:r>
        <w:rPr>
          <w:rtl w:val="0"/>
          <w:lang w:val="it-IT"/>
        </w:rPr>
        <w:t>Disposizioni in materia di inconferibilit</w:t>
      </w:r>
      <w:r>
        <w:rPr>
          <w:rtl w:val="0"/>
          <w:lang w:val="it-IT"/>
        </w:rPr>
        <w:t xml:space="preserve">à </w:t>
      </w:r>
      <w:r>
        <w:rPr>
          <w:rtl w:val="0"/>
          <w:lang w:val="it-IT"/>
        </w:rPr>
        <w:t>e incompatibilit</w:t>
      </w:r>
      <w:r>
        <w:rPr>
          <w:rtl w:val="0"/>
          <w:lang w:val="it-IT"/>
        </w:rPr>
        <w:t xml:space="preserve">à </w:t>
      </w:r>
      <w:r>
        <w:rPr>
          <w:rtl w:val="0"/>
          <w:lang w:val="it-IT"/>
        </w:rPr>
        <w:t>di incarichi presso le pubbliche amministrazioni e presso gli enti privati in controllo pubblico, a norma dell'articolo 1, commi 49 e 50, della legge 6 novembre 2012, n.190</w:t>
      </w:r>
      <w:r>
        <w:rPr>
          <w:rtl w:val="0"/>
          <w:lang w:val="it-IT"/>
        </w:rPr>
        <w:t xml:space="preserve">” </w:t>
      </w:r>
      <w:r>
        <w:rPr>
          <w:rtl w:val="0"/>
          <w:lang w:val="it-IT"/>
        </w:rPr>
        <w:t>ha disciplinato:</w:t>
      </w:r>
    </w:p>
    <w:p>
      <w:pPr>
        <w:pStyle w:val="Standard"/>
        <w:numPr>
          <w:ilvl w:val="0"/>
          <w:numId w:val="40"/>
        </w:numPr>
        <w:jc w:val="both"/>
        <w:rPr>
          <w:lang w:val="it-IT"/>
        </w:rPr>
      </w:pPr>
      <w:r>
        <w:rPr>
          <w:rtl w:val="0"/>
          <w:lang w:val="it-IT"/>
        </w:rPr>
        <w:t>Particolari ipotesi di inconferibilit</w:t>
      </w:r>
      <w:r>
        <w:rPr>
          <w:rtl w:val="0"/>
          <w:lang w:val="it-IT"/>
        </w:rPr>
        <w:t xml:space="preserve">à </w:t>
      </w:r>
      <w:r>
        <w:rPr>
          <w:rtl w:val="0"/>
          <w:lang w:val="it-IT"/>
        </w:rPr>
        <w:t>di incarichi dirigenziali/funzionari responsabili di posizione organizzativa in relazione all'attivit</w:t>
      </w:r>
      <w:r>
        <w:rPr>
          <w:rtl w:val="0"/>
          <w:lang w:val="it-IT"/>
        </w:rPr>
        <w:t xml:space="preserve">à </w:t>
      </w:r>
      <w:r>
        <w:rPr>
          <w:rtl w:val="0"/>
          <w:lang w:val="it-IT"/>
        </w:rPr>
        <w:t>svolta dall'interessato in precedenza;</w:t>
      </w:r>
    </w:p>
    <w:p>
      <w:pPr>
        <w:pStyle w:val="Standard"/>
        <w:numPr>
          <w:ilvl w:val="0"/>
          <w:numId w:val="40"/>
        </w:numPr>
        <w:jc w:val="both"/>
        <w:rPr>
          <w:lang w:val="it-IT"/>
        </w:rPr>
      </w:pPr>
      <w:r>
        <w:rPr>
          <w:rtl w:val="0"/>
          <w:lang w:val="it-IT"/>
        </w:rPr>
        <w:t>Situazioni di incompatibilit</w:t>
      </w:r>
      <w:r>
        <w:rPr>
          <w:rtl w:val="0"/>
          <w:lang w:val="it-IT"/>
        </w:rPr>
        <w:t xml:space="preserve">à </w:t>
      </w:r>
      <w:r>
        <w:rPr>
          <w:rtl w:val="0"/>
          <w:lang w:val="it-IT"/>
        </w:rPr>
        <w:t>specifiche per i titolari di incarichi dirigenziali/funzionari responsabili di posizione organizzativa;</w:t>
      </w:r>
    </w:p>
    <w:p>
      <w:pPr>
        <w:pStyle w:val="Standard"/>
        <w:numPr>
          <w:ilvl w:val="0"/>
          <w:numId w:val="40"/>
        </w:numPr>
        <w:jc w:val="both"/>
        <w:rPr>
          <w:lang w:val="it-IT"/>
        </w:rPr>
      </w:pPr>
      <w:r>
        <w:rPr>
          <w:rtl w:val="0"/>
          <w:lang w:val="it-IT"/>
        </w:rPr>
        <w:t>Ipotesi di inconferibilit</w:t>
      </w:r>
      <w:r>
        <w:rPr>
          <w:rtl w:val="0"/>
          <w:lang w:val="it-IT"/>
        </w:rPr>
        <w:t xml:space="preserve">à </w:t>
      </w:r>
      <w:r>
        <w:rPr>
          <w:rtl w:val="0"/>
          <w:lang w:val="it-IT"/>
        </w:rPr>
        <w:t>di incarichi dirigenziali/funzionari responsabili di posizione organizzativa per i soggetti che siano stati destinatari di sentenze di condanna per delitti contro la pubblica amministrazione.</w:t>
      </w:r>
    </w:p>
    <w:p>
      <w:pPr>
        <w:pStyle w:val="Standard"/>
        <w:ind w:firstLine="708"/>
        <w:jc w:val="both"/>
      </w:pPr>
      <w:r>
        <w:rPr>
          <w:rtl w:val="0"/>
          <w:lang w:val="it-IT"/>
        </w:rPr>
        <w:t xml:space="preserve">L'Ente </w:t>
      </w:r>
      <w:r>
        <w:rPr>
          <w:rtl w:val="0"/>
          <w:lang w:val="it-IT"/>
        </w:rPr>
        <w:t xml:space="preserve">è </w:t>
      </w:r>
      <w:r>
        <w:rPr>
          <w:rtl w:val="0"/>
          <w:lang w:val="it-IT"/>
        </w:rPr>
        <w:t>tenuto a verificare la sussistenza di eventuali condizioni ostative in capo ai dipendenti e/o soggetti cui l'organo di indirizzo politico intende conferire incarico all'atto del conferimento degli incarichi dirigenziali e degli altri incarichi previsti dal D.Lgs. n.39/2013.</w:t>
      </w:r>
    </w:p>
    <w:p>
      <w:pPr>
        <w:pStyle w:val="Standard"/>
        <w:ind w:firstLine="708"/>
        <w:jc w:val="both"/>
      </w:pPr>
      <w:r>
        <w:rPr>
          <w:rtl w:val="0"/>
          <w:lang w:val="it-IT"/>
        </w:rPr>
        <w:t>L'accertamento avviene mediante dichiarazione sostitutiva di certificazione resa dall'interessato nei termini e alle condizioni dell'art. 46 del D.P.R. n.445 del 2000 pubblicata sul sito dell'amministrazione o dell'ente pubblico o privato conferente (art.20 d.lgs. n.39/2013).</w:t>
      </w:r>
    </w:p>
    <w:p>
      <w:pPr>
        <w:pStyle w:val="Standard"/>
        <w:ind w:firstLine="708"/>
        <w:jc w:val="both"/>
      </w:pPr>
      <w:r>
        <w:rPr>
          <w:rtl w:val="0"/>
          <w:lang w:val="it-IT"/>
        </w:rPr>
        <w:t xml:space="preserve">La dichiarazione </w:t>
      </w:r>
      <w:r>
        <w:rPr>
          <w:rtl w:val="0"/>
          <w:lang w:val="it-IT"/>
        </w:rPr>
        <w:t xml:space="preserve">è </w:t>
      </w:r>
      <w:r>
        <w:rPr>
          <w:rtl w:val="0"/>
          <w:lang w:val="it-IT"/>
        </w:rPr>
        <w:t>condizione per l'acquisizione di efficacia dell'incarico.</w:t>
      </w:r>
    </w:p>
    <w:p>
      <w:pPr>
        <w:pStyle w:val="Standard"/>
        <w:ind w:firstLine="708"/>
        <w:jc w:val="both"/>
      </w:pPr>
      <w:r>
        <w:rPr>
          <w:rtl w:val="0"/>
          <w:lang w:val="it-IT"/>
        </w:rPr>
        <w:t>Se all'esito della verifica risulta la sussistenza di una o pi</w:t>
      </w:r>
      <w:r>
        <w:rPr>
          <w:rtl w:val="0"/>
          <w:lang w:val="it-IT"/>
        </w:rPr>
        <w:t xml:space="preserve">ù </w:t>
      </w:r>
      <w:r>
        <w:rPr>
          <w:rtl w:val="0"/>
          <w:lang w:val="it-IT"/>
        </w:rPr>
        <w:t>condizioni ostative, l'amministrazione si astiene dal conferire l'incarico e provvedono a conferire l'incarico nei confronti di altro soggetto.</w:t>
      </w:r>
    </w:p>
    <w:p>
      <w:pPr>
        <w:pStyle w:val="Standard"/>
        <w:ind w:firstLine="708"/>
        <w:jc w:val="both"/>
      </w:pPr>
      <w:r>
        <w:rPr>
          <w:rtl w:val="0"/>
          <w:lang w:val="it-IT"/>
        </w:rPr>
        <w:t>Gli atti ed i contratti posti in essere in violazione delle limitazioni sono nulli ai sensi dell'art.17 del gi</w:t>
      </w:r>
      <w:r>
        <w:rPr>
          <w:rtl w:val="0"/>
          <w:lang w:val="it-IT"/>
        </w:rPr>
        <w:t xml:space="preserve">à </w:t>
      </w:r>
      <w:r>
        <w:rPr>
          <w:rtl w:val="0"/>
          <w:lang w:val="it-IT"/>
        </w:rPr>
        <w:t>citato D.Lgs. n.39/2013. Mentre ai sensi del successivo art.18, a carico di coloro che hanno conferito i suddetti incarichi dichiarati nulli sono applicate le previste sanzioni. I Capi V e VI sempre del D.Lgs n.39/2013, disciplinano le ipotesi di incompatibilit</w:t>
      </w:r>
      <w:r>
        <w:rPr>
          <w:rtl w:val="0"/>
          <w:lang w:val="it-IT"/>
        </w:rPr>
        <w:t xml:space="preserve">à </w:t>
      </w:r>
      <w:r>
        <w:rPr>
          <w:rtl w:val="0"/>
          <w:lang w:val="it-IT"/>
        </w:rPr>
        <w:t>specifiche.</w:t>
      </w:r>
    </w:p>
    <w:p>
      <w:pPr>
        <w:pStyle w:val="Standard"/>
        <w:ind w:firstLine="708"/>
        <w:jc w:val="both"/>
      </w:pPr>
      <w:r>
        <w:rPr>
          <w:rtl w:val="0"/>
          <w:lang w:val="it-IT"/>
        </w:rPr>
        <w:t>A differenza che nel caso di inconferibilit</w:t>
      </w:r>
      <w:r>
        <w:rPr>
          <w:rtl w:val="0"/>
          <w:lang w:val="it-IT"/>
        </w:rPr>
        <w:t>à</w:t>
      </w:r>
      <w:r>
        <w:rPr>
          <w:rtl w:val="0"/>
          <w:lang w:val="it-IT"/>
        </w:rPr>
        <w:t>, la causa di incompatibilit</w:t>
      </w:r>
      <w:r>
        <w:rPr>
          <w:rtl w:val="0"/>
          <w:lang w:val="it-IT"/>
        </w:rPr>
        <w:t xml:space="preserve">à </w:t>
      </w:r>
      <w:r>
        <w:rPr>
          <w:rtl w:val="0"/>
          <w:lang w:val="it-IT"/>
        </w:rPr>
        <w:t>pu</w:t>
      </w:r>
      <w:r>
        <w:rPr>
          <w:rtl w:val="0"/>
          <w:lang w:val="it-IT"/>
        </w:rPr>
        <w:t xml:space="preserve">ò </w:t>
      </w:r>
      <w:r>
        <w:rPr>
          <w:rtl w:val="0"/>
          <w:lang w:val="it-IT"/>
        </w:rPr>
        <w:t>essere rimossa mediante rinuncia dell'interessato ad uno degli incarichi che la legge ha considerato incompatibili tra di loro.</w:t>
      </w:r>
    </w:p>
    <w:p>
      <w:pPr>
        <w:pStyle w:val="Standard"/>
        <w:ind w:firstLine="708"/>
        <w:jc w:val="both"/>
      </w:pPr>
      <w:r>
        <w:rPr>
          <w:rtl w:val="0"/>
          <w:lang w:val="it-IT"/>
        </w:rPr>
        <w:t>Se si riscontra nel corso del rapporto una situazione di incompatibilit</w:t>
      </w:r>
      <w:r>
        <w:rPr>
          <w:rtl w:val="0"/>
          <w:lang w:val="it-IT"/>
        </w:rPr>
        <w:t>à</w:t>
      </w:r>
      <w:r>
        <w:rPr>
          <w:rtl w:val="0"/>
          <w:lang w:val="it-IT"/>
        </w:rPr>
        <w:t>, il responsabile della prevenzione deve effettuare una contestazione all'interessato e la causa deve essere rimossa entro 15 giorni; in caso contrario, la legge prevede la decadenza dall'incarico e la risoluzione del contratto di lavoro autonomo o subordinato (art.19 del Decreto Legislativo 8 aprile 2013, n.39).</w:t>
      </w:r>
    </w:p>
    <w:p>
      <w:pPr>
        <w:pStyle w:val="Standard"/>
        <w:ind w:firstLine="708"/>
        <w:jc w:val="both"/>
      </w:pPr>
      <w:r>
        <w:rPr>
          <w:rtl w:val="0"/>
          <w:lang w:val="it-IT"/>
        </w:rPr>
        <w:t>Se la situazione di incompatibilit</w:t>
      </w:r>
      <w:r>
        <w:rPr>
          <w:rtl w:val="0"/>
          <w:lang w:val="it-IT"/>
        </w:rPr>
        <w:t xml:space="preserve">à </w:t>
      </w:r>
      <w:r>
        <w:rPr>
          <w:rtl w:val="0"/>
          <w:lang w:val="it-IT"/>
        </w:rPr>
        <w:t>emerge al momento del conferimento dell'incarico, la stesa deve essere rimossa prima del conferimento. Anche per l'incompatibilit</w:t>
      </w:r>
      <w:r>
        <w:rPr>
          <w:rtl w:val="0"/>
          <w:lang w:val="it-IT"/>
        </w:rPr>
        <w:t>à</w:t>
      </w:r>
      <w:r>
        <w:rPr>
          <w:rtl w:val="0"/>
          <w:lang w:val="it-IT"/>
        </w:rPr>
        <w:t>, l'accertamento avviene mediante dichiarazione sostitutiva di certificazione resa dall'interessato nei termini e alle condizioni dell'art.46 del D.P.R. n.445 del 2000 pubblicata sul sito dell'amministrazione.</w:t>
      </w:r>
    </w:p>
    <w:p>
      <w:pPr>
        <w:pStyle w:val="Standard"/>
        <w:ind w:firstLine="708"/>
        <w:jc w:val="both"/>
      </w:pPr>
      <w:r>
        <w:rPr>
          <w:rtl w:val="0"/>
          <w:lang w:val="it-IT"/>
        </w:rPr>
        <w:t>Nel corso dell'incarico l'interessato presenta annualmente una dichiarazione sull'insussistenza di una delle cause di incompatibilit</w:t>
      </w:r>
      <w:r>
        <w:rPr>
          <w:rtl w:val="0"/>
          <w:lang w:val="it-IT"/>
        </w:rPr>
        <w:t>à</w:t>
      </w:r>
      <w:r>
        <w:rPr>
          <w:rtl w:val="0"/>
          <w:lang w:val="it-IT"/>
        </w:rPr>
        <w:t>.</w:t>
      </w:r>
    </w:p>
    <w:p>
      <w:pPr>
        <w:pStyle w:val="Standard"/>
        <w:jc w:val="both"/>
      </w:pPr>
      <w:r>
        <w:rPr>
          <w:rtl w:val="0"/>
          <w:lang w:val="it-IT"/>
        </w:rPr>
        <w:t>Gli adempimenti precedenti, compresa la verifica che negli interpelli per l'attribuzione degli incarichi siano inserite espressamente le cause ostative al conferimento o di incompatibilit</w:t>
      </w:r>
      <w:r>
        <w:rPr>
          <w:rtl w:val="0"/>
          <w:lang w:val="it-IT"/>
        </w:rPr>
        <w:t>à</w:t>
      </w:r>
      <w:r>
        <w:rPr>
          <w:rtl w:val="0"/>
          <w:lang w:val="it-IT"/>
        </w:rPr>
        <w:t>, sono verificati dall'Ente, per il tramite del Responsabile della prevenzione della corruzione.</w:t>
      </w:r>
    </w:p>
    <w:p>
      <w:pPr>
        <w:pStyle w:val="Standard"/>
        <w:jc w:val="both"/>
      </w:pPr>
      <w:r>
        <w:rPr>
          <w:rtl w:val="0"/>
          <w:lang w:val="it-IT"/>
        </w:rPr>
        <w:t>Le disposizioni precedenti si applicano nelle parti compatibili con l</w:t>
      </w:r>
      <w:r>
        <w:rPr>
          <w:rtl w:val="0"/>
          <w:lang w:val="it-IT"/>
        </w:rPr>
        <w:t>’</w:t>
      </w:r>
      <w:r>
        <w:rPr>
          <w:rtl w:val="0"/>
          <w:lang w:val="it-IT"/>
        </w:rPr>
        <w:t>organizzazione dell</w:t>
      </w:r>
      <w:r>
        <w:rPr>
          <w:rtl w:val="0"/>
          <w:lang w:val="it-IT"/>
        </w:rPr>
        <w:t>’</w:t>
      </w:r>
      <w:r>
        <w:rPr>
          <w:rtl w:val="0"/>
          <w:lang w:val="it-IT"/>
        </w:rPr>
        <w:t>Ordine.</w:t>
      </w:r>
    </w:p>
    <w:p>
      <w:pPr>
        <w:pStyle w:val="Standard"/>
        <w:jc w:val="both"/>
      </w:pPr>
    </w:p>
    <w:p>
      <w:pPr>
        <w:pStyle w:val="heading 2"/>
        <w:numPr>
          <w:ilvl w:val="1"/>
          <w:numId w:val="41"/>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Definizione di modalit</w:t>
      </w:r>
      <w:r>
        <w:rPr>
          <w:rFonts w:ascii="Times New Roman" w:hAnsi="Times New Roman" w:hint="default"/>
          <w:b w:val="1"/>
          <w:bCs w:val="1"/>
          <w:i w:val="1"/>
          <w:iCs w:val="1"/>
          <w:rtl w:val="0"/>
          <w:lang w:val="it-IT"/>
        </w:rPr>
        <w:t xml:space="preserve">à </w:t>
      </w:r>
      <w:r>
        <w:rPr>
          <w:rFonts w:ascii="Times New Roman" w:hAnsi="Times New Roman"/>
          <w:b w:val="1"/>
          <w:bCs w:val="1"/>
          <w:i w:val="1"/>
          <w:iCs w:val="1"/>
          <w:rtl w:val="0"/>
          <w:lang w:val="it-IT"/>
        </w:rPr>
        <w:t>per verificare il rispetto del divieto di svolgere attivit</w:t>
      </w:r>
      <w:r>
        <w:rPr>
          <w:rFonts w:ascii="Times New Roman" w:hAnsi="Times New Roman" w:hint="default"/>
          <w:b w:val="1"/>
          <w:bCs w:val="1"/>
          <w:i w:val="1"/>
          <w:iCs w:val="1"/>
          <w:rtl w:val="0"/>
          <w:lang w:val="it-IT"/>
        </w:rPr>
        <w:t xml:space="preserve">à </w:t>
      </w:r>
      <w:r>
        <w:rPr>
          <w:rFonts w:ascii="Times New Roman" w:hAnsi="Times New Roman"/>
          <w:b w:val="1"/>
          <w:bCs w:val="1"/>
          <w:i w:val="1"/>
          <w:iCs w:val="1"/>
          <w:rtl w:val="0"/>
          <w:lang w:val="it-IT"/>
        </w:rPr>
        <w:t>incompatibili a seguito della cessazione del rapporto</w:t>
      </w:r>
    </w:p>
    <w:p>
      <w:pPr>
        <w:pStyle w:val="Standard"/>
        <w:jc w:val="both"/>
        <w:rPr>
          <w:rStyle w:val="Nessuno"/>
          <w:b w:val="1"/>
          <w:bCs w:val="1"/>
        </w:rPr>
      </w:pPr>
      <w:r>
        <w:rPr>
          <w:rStyle w:val="Nessuno"/>
          <w:b w:val="1"/>
          <w:bCs w:val="1"/>
          <w:rtl w:val="0"/>
          <w:lang w:val="it-IT"/>
        </w:rPr>
        <w:t xml:space="preserve"> </w:t>
      </w:r>
    </w:p>
    <w:p>
      <w:pPr>
        <w:pStyle w:val="Standard"/>
        <w:jc w:val="both"/>
      </w:pPr>
      <w:r>
        <w:rPr>
          <w:rStyle w:val="Nessuno"/>
          <w:b w:val="1"/>
          <w:bCs w:val="1"/>
          <w:rtl w:val="0"/>
          <w:lang w:val="it-IT"/>
        </w:rPr>
        <w:t xml:space="preserve"> </w:t>
      </w:r>
      <w:r>
        <w:rPr>
          <w:rtl w:val="0"/>
          <w:lang w:val="it-IT"/>
        </w:rPr>
        <w:t>Ai fini dell'applicazione dell'art. 53, comma 16 ter, del D.lgs. n.165 del 2001, l'Ente verifica, per il tramite del responsabile della prevenzione della corruzioni il compito di procedere ad un ulteriore verifica di quanto segue che:</w:t>
      </w:r>
    </w:p>
    <w:p>
      <w:pPr>
        <w:pStyle w:val="Standard"/>
        <w:numPr>
          <w:ilvl w:val="0"/>
          <w:numId w:val="43"/>
        </w:numPr>
        <w:jc w:val="both"/>
        <w:rPr>
          <w:lang w:val="it-IT"/>
        </w:rPr>
      </w:pPr>
      <w:r>
        <w:rPr>
          <w:rtl w:val="0"/>
          <w:lang w:val="it-IT"/>
        </w:rPr>
        <w:t>Nei contratti di assunzione del personale sia inserita la clausola che prevede il divieto di prestare attivit</w:t>
      </w:r>
      <w:r>
        <w:rPr>
          <w:rtl w:val="0"/>
          <w:lang w:val="it-IT"/>
        </w:rPr>
        <w:t xml:space="preserve">à </w:t>
      </w:r>
      <w:r>
        <w:rPr>
          <w:rtl w:val="0"/>
          <w:lang w:val="it-IT"/>
        </w:rPr>
        <w:t>lavorativa (a titolo di lavoro subordinato o di lavoro autonomo) per i tre anni successivi alla cessazione del rapporto nei confronti dei destinatari di provvedimenti adottati o di contratti conclusi con l'apporto decisionale del dipendente;</w:t>
      </w:r>
    </w:p>
    <w:p>
      <w:pPr>
        <w:pStyle w:val="Standard"/>
        <w:numPr>
          <w:ilvl w:val="0"/>
          <w:numId w:val="43"/>
        </w:numPr>
        <w:jc w:val="both"/>
        <w:rPr>
          <w:lang w:val="it-IT"/>
        </w:rPr>
      </w:pPr>
      <w:r>
        <w:rPr>
          <w:rtl w:val="0"/>
          <w:lang w:val="it-IT"/>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pPr>
        <w:pStyle w:val="Standard"/>
        <w:numPr>
          <w:ilvl w:val="0"/>
          <w:numId w:val="43"/>
        </w:numPr>
        <w:jc w:val="both"/>
        <w:rPr>
          <w:lang w:val="it-IT"/>
        </w:rPr>
      </w:pPr>
      <w:r>
        <w:rPr>
          <w:rtl w:val="0"/>
          <w:lang w:val="it-IT"/>
        </w:rPr>
        <w:t>Sia disposta l'esclusione dalle procedure di affidamento nei confronti dei soggetti per i quali sia emersa la situazione di cui al punto precedente.</w:t>
      </w:r>
    </w:p>
    <w:p>
      <w:pPr>
        <w:pStyle w:val="Standard"/>
        <w:numPr>
          <w:ilvl w:val="0"/>
          <w:numId w:val="43"/>
        </w:numPr>
        <w:jc w:val="both"/>
        <w:rPr>
          <w:lang w:val="it-IT"/>
        </w:rPr>
      </w:pPr>
      <w:r>
        <w:rPr>
          <w:rtl w:val="0"/>
          <w:lang w:val="it-IT"/>
        </w:rPr>
        <w:t>Si agisca in giudizio per ottenere il risarcimento del danno nei confronti degli ex dipendenti per i quali sia emersa la violazione dei divieti contenuti nell'art.53, comma 16ter, decreto legislativo n.165/2001.</w:t>
      </w:r>
    </w:p>
    <w:p>
      <w:pPr>
        <w:pStyle w:val="Standard"/>
        <w:ind w:left="1068" w:firstLine="0"/>
        <w:jc w:val="both"/>
        <w:rPr>
          <w:b w:val="1"/>
          <w:bCs w:val="1"/>
        </w:rPr>
      </w:pPr>
    </w:p>
    <w:p>
      <w:pPr>
        <w:pStyle w:val="heading 2"/>
        <w:numPr>
          <w:ilvl w:val="1"/>
          <w:numId w:val="44"/>
        </w:numPr>
        <w:bidi w:val="0"/>
        <w:ind w:right="0"/>
        <w:jc w:val="both"/>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Elaborazione di direttive per effettuare controlli su precedenti penali ai fini dell'attribuzione degli incarichi e dell'assegnazione ad uffici</w:t>
      </w:r>
    </w:p>
    <w:p>
      <w:pPr>
        <w:pStyle w:val="Standard"/>
        <w:jc w:val="both"/>
      </w:pPr>
      <w:r>
        <w:rPr>
          <w:rtl w:val="0"/>
          <w:lang w:val="it-IT"/>
        </w:rPr>
        <w:t>Ai fini dell'applicazione dell'art. 35 bis del decreto legislativo n.165 del 2001 e dell'art. 3 del decreto legislativo n. 39 del 2013, l</w:t>
      </w:r>
      <w:r>
        <w:rPr>
          <w:rtl w:val="0"/>
          <w:lang w:val="it-IT"/>
        </w:rPr>
        <w:t>’</w:t>
      </w:r>
      <w:r>
        <w:rPr>
          <w:rtl w:val="0"/>
          <w:lang w:val="it-IT"/>
        </w:rPr>
        <w:t>Amministrazione, per il tramite del responsabile della prevenzione della corruzione, verifica la sussistenza di eventuali precedenti penali a carico dei dipendenti e/o soggetti cui intendono conferire incarichi nelle seguenti circostanze:</w:t>
      </w:r>
    </w:p>
    <w:p>
      <w:pPr>
        <w:pStyle w:val="Standard"/>
        <w:numPr>
          <w:ilvl w:val="0"/>
          <w:numId w:val="46"/>
        </w:numPr>
        <w:jc w:val="both"/>
        <w:rPr>
          <w:lang w:val="it-IT"/>
        </w:rPr>
      </w:pPr>
      <w:r>
        <w:rPr>
          <w:rtl w:val="0"/>
          <w:lang w:val="it-IT"/>
        </w:rPr>
        <w:t>All</w:t>
      </w:r>
      <w:r>
        <w:rPr>
          <w:rtl w:val="0"/>
          <w:lang w:val="it-IT"/>
        </w:rPr>
        <w:t>’</w:t>
      </w:r>
      <w:r>
        <w:rPr>
          <w:rtl w:val="0"/>
          <w:lang w:val="it-IT"/>
        </w:rPr>
        <w:t>atto della formazione delle commissioni per l'affidamento di commesse o di commissioni di concorso;</w:t>
      </w:r>
    </w:p>
    <w:p>
      <w:pPr>
        <w:pStyle w:val="Standard"/>
        <w:numPr>
          <w:ilvl w:val="0"/>
          <w:numId w:val="46"/>
        </w:numPr>
        <w:jc w:val="both"/>
        <w:rPr>
          <w:lang w:val="it-IT"/>
        </w:rPr>
      </w:pPr>
      <w:r>
        <w:rPr>
          <w:rtl w:val="0"/>
          <w:lang w:val="it-IT"/>
        </w:rPr>
        <w:t>All</w:t>
      </w:r>
      <w:r>
        <w:rPr>
          <w:rtl w:val="0"/>
          <w:lang w:val="it-IT"/>
        </w:rPr>
        <w:t>’</w:t>
      </w:r>
      <w:r>
        <w:rPr>
          <w:rtl w:val="0"/>
          <w:lang w:val="it-IT"/>
        </w:rPr>
        <w:t>atto del conferimento degli incarichi dirigenziali e degli altri incarichi previsti dall'art. 3 del decreto legislativo n.39 del 2013;</w:t>
      </w:r>
    </w:p>
    <w:p>
      <w:pPr>
        <w:pStyle w:val="Standard"/>
        <w:numPr>
          <w:ilvl w:val="0"/>
          <w:numId w:val="46"/>
        </w:numPr>
        <w:jc w:val="both"/>
        <w:rPr>
          <w:lang w:val="it-IT"/>
        </w:rPr>
      </w:pPr>
      <w:r>
        <w:rPr>
          <w:rtl w:val="0"/>
          <w:lang w:val="it-IT"/>
        </w:rPr>
        <w:t>All</w:t>
      </w:r>
      <w:r>
        <w:rPr>
          <w:rtl w:val="0"/>
          <w:lang w:val="it-IT"/>
        </w:rPr>
        <w:t>’</w:t>
      </w:r>
      <w:r>
        <w:rPr>
          <w:rtl w:val="0"/>
          <w:lang w:val="it-IT"/>
        </w:rPr>
        <w:t>atto dell'assegnazione di dipendenti dell'area direttiva agli uffici che presentano le caratteristiche indicate dall'art.35 bis del decreto legislativo n.165 del 2001;</w:t>
      </w:r>
    </w:p>
    <w:p>
      <w:pPr>
        <w:pStyle w:val="Standard"/>
        <w:numPr>
          <w:ilvl w:val="0"/>
          <w:numId w:val="46"/>
        </w:numPr>
        <w:jc w:val="both"/>
        <w:rPr>
          <w:lang w:val="it-IT"/>
        </w:rPr>
      </w:pPr>
      <w:r>
        <w:rPr>
          <w:rtl w:val="0"/>
          <w:lang w:val="it-IT"/>
        </w:rPr>
        <w:t>All</w:t>
      </w:r>
      <w:r>
        <w:rPr>
          <w:rtl w:val="0"/>
          <w:lang w:val="it-IT"/>
        </w:rPr>
        <w:t>’</w:t>
      </w:r>
      <w:r>
        <w:rPr>
          <w:rtl w:val="0"/>
          <w:lang w:val="it-IT"/>
        </w:rPr>
        <w:t>entrata in vigore dei citati artt.3 e 35bis con riferimento agli incarichi gi</w:t>
      </w:r>
      <w:r>
        <w:rPr>
          <w:rtl w:val="0"/>
          <w:lang w:val="it-IT"/>
        </w:rPr>
        <w:t xml:space="preserve">à </w:t>
      </w:r>
      <w:r>
        <w:rPr>
          <w:rtl w:val="0"/>
          <w:lang w:val="it-IT"/>
        </w:rPr>
        <w:t>conferiti e al personale gi</w:t>
      </w:r>
      <w:r>
        <w:rPr>
          <w:rtl w:val="0"/>
          <w:lang w:val="it-IT"/>
        </w:rPr>
        <w:t xml:space="preserve">à </w:t>
      </w:r>
      <w:r>
        <w:rPr>
          <w:rtl w:val="0"/>
          <w:lang w:val="it-IT"/>
        </w:rPr>
        <w:t>assegnato.</w:t>
      </w:r>
    </w:p>
    <w:p>
      <w:pPr>
        <w:pStyle w:val="Standard"/>
        <w:jc w:val="both"/>
      </w:pPr>
      <w:r>
        <w:rPr>
          <w:rtl w:val="0"/>
          <w:lang w:val="it-IT"/>
        </w:rPr>
        <w:t>L'accertamento sui precedenti penali avviene mediante acquisizione d'ufficio ovvero mediante dichiarazione sostitutiva di certificazione resa dall'interessato nei termini e alle condizioni dell'art.46 del D.P.R. n.445 del 2000 (art.20 D.Lgs. n.39 del 2013).</w:t>
      </w:r>
    </w:p>
    <w:p>
      <w:pPr>
        <w:pStyle w:val="Standard"/>
        <w:jc w:val="both"/>
      </w:pPr>
      <w:r>
        <w:rPr>
          <w:rtl w:val="0"/>
          <w:lang w:val="it-IT"/>
        </w:rPr>
        <w:t>Se all'esito della verifica risultano a carico del personale interessato dei precedenti penali per delitti contro la pubblica amministrazione, l</w:t>
      </w:r>
      <w:r>
        <w:rPr>
          <w:rtl w:val="0"/>
          <w:lang w:val="it-IT"/>
        </w:rPr>
        <w:t>’</w:t>
      </w:r>
      <w:r>
        <w:rPr>
          <w:rtl w:val="0"/>
          <w:lang w:val="it-IT"/>
        </w:rPr>
        <w:t>amministrazione:</w:t>
      </w:r>
    </w:p>
    <w:p>
      <w:pPr>
        <w:pStyle w:val="Standard"/>
        <w:numPr>
          <w:ilvl w:val="0"/>
          <w:numId w:val="48"/>
        </w:numPr>
        <w:jc w:val="both"/>
        <w:rPr>
          <w:lang w:val="it-IT"/>
        </w:rPr>
      </w:pPr>
      <w:r>
        <w:rPr>
          <w:rtl w:val="0"/>
          <w:lang w:val="it-IT"/>
        </w:rPr>
        <w:t>Si astiene dal conferire l'incarico o dall'effettuare l'assegnazione,</w:t>
      </w:r>
    </w:p>
    <w:p>
      <w:pPr>
        <w:pStyle w:val="Standard"/>
        <w:numPr>
          <w:ilvl w:val="0"/>
          <w:numId w:val="48"/>
        </w:numPr>
        <w:jc w:val="both"/>
        <w:rPr>
          <w:lang w:val="it-IT"/>
        </w:rPr>
      </w:pPr>
      <w:r>
        <w:rPr>
          <w:rtl w:val="0"/>
          <w:lang w:val="it-IT"/>
        </w:rPr>
        <w:t>Applica le misure previste dall'art. 3 del D.Lgs. n.39 del 2013,</w:t>
      </w:r>
    </w:p>
    <w:p>
      <w:pPr>
        <w:pStyle w:val="Standard"/>
        <w:numPr>
          <w:ilvl w:val="0"/>
          <w:numId w:val="48"/>
        </w:numPr>
        <w:jc w:val="both"/>
        <w:rPr>
          <w:lang w:val="it-IT"/>
        </w:rPr>
      </w:pPr>
      <w:r>
        <w:rPr>
          <w:rtl w:val="0"/>
          <w:lang w:val="it-IT"/>
        </w:rPr>
        <w:t>Provvede a conferire l'incarico o a disporre l'assegnazione nei confronti di altro soggetto.</w:t>
      </w:r>
    </w:p>
    <w:p>
      <w:pPr>
        <w:pStyle w:val="Standard"/>
        <w:jc w:val="both"/>
      </w:pPr>
      <w:r>
        <w:rPr>
          <w:rtl w:val="0"/>
          <w:lang w:val="it-IT"/>
        </w:rPr>
        <w:t>In caso di violazione delle previsioni di inconferibilit</w:t>
      </w:r>
      <w:r>
        <w:rPr>
          <w:rtl w:val="0"/>
          <w:lang w:val="it-IT"/>
        </w:rPr>
        <w:t>à</w:t>
      </w:r>
      <w:r>
        <w:rPr>
          <w:rtl w:val="0"/>
          <w:lang w:val="it-IT"/>
        </w:rPr>
        <w:t xml:space="preserve">, secondo l'art.17 del D.Lgs. n.39. L'incarico </w:t>
      </w:r>
      <w:r>
        <w:rPr>
          <w:rtl w:val="0"/>
          <w:lang w:val="it-IT"/>
        </w:rPr>
        <w:t xml:space="preserve">è </w:t>
      </w:r>
      <w:r>
        <w:rPr>
          <w:rtl w:val="0"/>
          <w:lang w:val="it-IT"/>
        </w:rPr>
        <w:t>nullo e si applicano le sanzioni di cui all'art. 18 del medesimo decreto.</w:t>
      </w:r>
    </w:p>
    <w:p>
      <w:pPr>
        <w:pStyle w:val="Standard"/>
        <w:jc w:val="both"/>
      </w:pPr>
      <w:r>
        <w:rPr>
          <w:rtl w:val="0"/>
          <w:lang w:val="it-IT"/>
        </w:rPr>
        <w:t>L'amministrazione, per il tramite del responsabile della prevenzione della corruzione, procede a :</w:t>
      </w:r>
    </w:p>
    <w:p>
      <w:pPr>
        <w:pStyle w:val="Standard"/>
        <w:numPr>
          <w:ilvl w:val="0"/>
          <w:numId w:val="48"/>
        </w:numPr>
        <w:jc w:val="both"/>
        <w:rPr>
          <w:lang w:val="it-IT"/>
        </w:rPr>
      </w:pPr>
      <w:r>
        <w:rPr>
          <w:rtl w:val="0"/>
          <w:lang w:val="it-IT"/>
        </w:rPr>
        <w:t>Effettuare i controlli sui precedenti penali e per le determinazioni conseguenti in caso di esito positivo del controllo;</w:t>
      </w:r>
    </w:p>
    <w:p>
      <w:pPr>
        <w:pStyle w:val="Standard"/>
        <w:numPr>
          <w:ilvl w:val="0"/>
          <w:numId w:val="48"/>
        </w:numPr>
        <w:jc w:val="both"/>
        <w:rPr>
          <w:lang w:val="it-IT"/>
        </w:rPr>
      </w:pPr>
      <w:r>
        <w:rPr>
          <w:rtl w:val="0"/>
          <w:lang w:val="it-IT"/>
        </w:rPr>
        <w:t>Inserire negli interpelli per l'attribuzione degli incarichi espressamente le condizioni ostative al conferimento;</w:t>
      </w:r>
    </w:p>
    <w:p>
      <w:pPr>
        <w:pStyle w:val="Standard"/>
        <w:numPr>
          <w:ilvl w:val="0"/>
          <w:numId w:val="48"/>
        </w:numPr>
        <w:jc w:val="both"/>
        <w:rPr>
          <w:lang w:val="it-IT"/>
        </w:rPr>
      </w:pPr>
      <w:r>
        <w:rPr>
          <w:rtl w:val="0"/>
          <w:lang w:val="it-IT"/>
        </w:rPr>
        <w:t>Adeguare i propri regolamenti sulla formazione delle commissioni per l'affidamento  di commesse o di concorso.</w:t>
      </w:r>
    </w:p>
    <w:p>
      <w:pPr>
        <w:pStyle w:val="Standard"/>
        <w:jc w:val="both"/>
      </w:pPr>
      <w:r>
        <w:rPr>
          <w:rtl w:val="0"/>
          <w:lang w:val="it-IT"/>
        </w:rPr>
        <w:t>Qualora la situazione di inconferibilit</w:t>
      </w:r>
      <w:r>
        <w:rPr>
          <w:rtl w:val="0"/>
          <w:lang w:val="it-IT"/>
        </w:rPr>
        <w:t xml:space="preserve">à </w:t>
      </w:r>
      <w:r>
        <w:rPr>
          <w:rtl w:val="0"/>
          <w:lang w:val="it-IT"/>
        </w:rPr>
        <w:t>si appalesa nel corso del rapporto, il responsabile della prevenzione della corruzione effettuer</w:t>
      </w:r>
      <w:r>
        <w:rPr>
          <w:rtl w:val="0"/>
          <w:lang w:val="it-IT"/>
        </w:rPr>
        <w:t xml:space="preserve">à </w:t>
      </w:r>
      <w:r>
        <w:rPr>
          <w:rtl w:val="0"/>
          <w:lang w:val="it-IT"/>
        </w:rPr>
        <w:t>la contestazione nei confronti dell'interessato, il quale dovr</w:t>
      </w:r>
      <w:r>
        <w:rPr>
          <w:rtl w:val="0"/>
          <w:lang w:val="it-IT"/>
        </w:rPr>
        <w:t xml:space="preserve">à </w:t>
      </w:r>
      <w:r>
        <w:rPr>
          <w:rtl w:val="0"/>
          <w:lang w:val="it-IT"/>
        </w:rPr>
        <w:t>essere rimosso dall'incarico o assegnato ad altro ufficio.</w:t>
      </w:r>
    </w:p>
    <w:p>
      <w:pPr>
        <w:pStyle w:val="Standard"/>
        <w:jc w:val="both"/>
      </w:pPr>
    </w:p>
    <w:p>
      <w:pPr>
        <w:pStyle w:val="heading 2"/>
        <w:numPr>
          <w:ilvl w:val="1"/>
          <w:numId w:val="49"/>
        </w:numPr>
        <w:bidi w:val="0"/>
        <w:ind w:right="0"/>
        <w:jc w:val="both"/>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Realizzazione di un sistema di monitoraggio dei rapporti tra l'amministrazione e i soggetti che con essa stipulano contratti e indicazione delle ulteriori iniziative nell'ambito dei contratti pubblici</w:t>
      </w:r>
    </w:p>
    <w:p>
      <w:pPr>
        <w:pStyle w:val="Standard"/>
        <w:ind w:firstLine="708"/>
        <w:jc w:val="both"/>
      </w:pPr>
      <w:r>
        <w:rPr>
          <w:rtl w:val="0"/>
          <w:lang w:val="it-IT"/>
        </w:rPr>
        <w:t>In merito ai rapporti tra l'Amministrazione e i soggetti che con essa stipulano contratti, si richiama il codice di comportamento del personale. Tale codice sancisce la cosiddetta terziet</w:t>
      </w:r>
      <w:r>
        <w:rPr>
          <w:rtl w:val="0"/>
          <w:lang w:val="it-IT"/>
        </w:rPr>
        <w:t xml:space="preserve">à </w:t>
      </w:r>
      <w:r>
        <w:rPr>
          <w:rtl w:val="0"/>
          <w:lang w:val="it-IT"/>
        </w:rPr>
        <w:t>tra i principi generali che devono ispirare la condotta dei dipendenti pubblici e contiene disposizioni atte a evitare che, nell'espletamento dei propri compiti d'ufficio, i dipendenti possano operare scelte contrarie all'interesse dell'ente e dirette, invece, a conseguire utilit</w:t>
      </w:r>
      <w:r>
        <w:rPr>
          <w:rtl w:val="0"/>
          <w:lang w:val="it-IT"/>
        </w:rPr>
        <w:t xml:space="preserve">à </w:t>
      </w:r>
      <w:r>
        <w:rPr>
          <w:rtl w:val="0"/>
          <w:lang w:val="it-IT"/>
        </w:rPr>
        <w:t>personali e/o di soggetti terzi.</w:t>
      </w:r>
    </w:p>
    <w:p>
      <w:pPr>
        <w:pStyle w:val="Standard"/>
        <w:jc w:val="both"/>
        <w:rPr>
          <w:rStyle w:val="Nessuno"/>
          <w:shd w:val="clear" w:color="auto" w:fill="c0c0c0"/>
        </w:rPr>
      </w:pPr>
    </w:p>
    <w:p>
      <w:pPr>
        <w:pStyle w:val="heading 2"/>
        <w:numPr>
          <w:ilvl w:val="1"/>
          <w:numId w:val="35"/>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Indicazione delle iniziative previste nell'ambito dell'erogazione di sovvenzioni, contributi, sussidi, ausili finanziari nonch</w:t>
      </w:r>
      <w:r>
        <w:rPr>
          <w:rFonts w:ascii="Times New Roman" w:hAnsi="Times New Roman" w:hint="default"/>
          <w:b w:val="1"/>
          <w:bCs w:val="1"/>
          <w:i w:val="1"/>
          <w:iCs w:val="1"/>
          <w:rtl w:val="0"/>
          <w:lang w:val="it-IT"/>
        </w:rPr>
        <w:t xml:space="preserve">é </w:t>
      </w:r>
      <w:r>
        <w:rPr>
          <w:rFonts w:ascii="Times New Roman" w:hAnsi="Times New Roman"/>
          <w:b w:val="1"/>
          <w:bCs w:val="1"/>
          <w:i w:val="1"/>
          <w:iCs w:val="1"/>
          <w:rtl w:val="0"/>
          <w:lang w:val="it-IT"/>
        </w:rPr>
        <w:t>attribuzione di vantaggi economici di qualunque genere</w:t>
      </w:r>
    </w:p>
    <w:p>
      <w:pPr>
        <w:pStyle w:val="Normal.0"/>
      </w:pPr>
    </w:p>
    <w:p>
      <w:pPr>
        <w:pStyle w:val="Normal.0"/>
        <w:ind w:firstLine="360"/>
        <w:jc w:val="both"/>
        <w:rPr>
          <w:rStyle w:val="Nessuno"/>
          <w:rFonts w:ascii="Times New Roman" w:cs="Times New Roman" w:hAnsi="Times New Roman" w:eastAsia="Times New Roman"/>
          <w:b w:val="1"/>
          <w:bCs w:val="1"/>
          <w:shd w:val="clear" w:color="auto" w:fill="c0c0c0"/>
        </w:rPr>
      </w:pPr>
      <w:r>
        <w:rPr>
          <w:rStyle w:val="Hyperlink.0"/>
          <w:rtl w:val="0"/>
          <w:lang w:val="it-IT"/>
        </w:rPr>
        <w:t xml:space="preserve">Le iniziative sono quelle previste nel capitolo </w:t>
      </w:r>
      <w:r>
        <w:rPr>
          <w:rStyle w:val="Hyperlink.0"/>
        </w:rPr>
        <w:fldChar w:fldCharType="begin" w:fldLock="0"/>
      </w:r>
      <w:r>
        <w:rPr>
          <w:rStyle w:val="Hyperlink.0"/>
        </w:rPr>
        <w:instrText xml:space="preserve"> HYPERLINK \l "Ref403502483" </w:instrText>
      </w:r>
      <w:r>
        <w:rPr>
          <w:rStyle w:val="Hyperlink.0"/>
        </w:rPr>
        <w:fldChar w:fldCharType="separate" w:fldLock="0"/>
      </w:r>
      <w:r>
        <w:rPr>
          <w:rStyle w:val="Hyperlink.0"/>
          <w:rtl w:val="0"/>
          <w:lang w:val="it-IT"/>
        </w:rPr>
        <w:t>10</w:t>
      </w:r>
      <w:r>
        <w:rPr/>
        <w:fldChar w:fldCharType="end" w:fldLock="0"/>
      </w:r>
      <w:r>
        <w:rPr>
          <w:rStyle w:val="Hyperlink.0"/>
          <w:rtl w:val="0"/>
          <w:lang w:val="it-IT"/>
        </w:rPr>
        <w:t xml:space="preserve"> </w:t>
      </w:r>
      <w:r>
        <w:rPr>
          <w:rStyle w:val="Hyperlink.0"/>
        </w:rPr>
        <w:fldChar w:fldCharType="begin" w:fldLock="0"/>
      </w:r>
      <w:r>
        <w:rPr>
          <w:rStyle w:val="Hyperlink.0"/>
        </w:rPr>
        <w:instrText xml:space="preserve"> HYPERLINK \l "Ref403502483" </w:instrText>
      </w:r>
      <w:r>
        <w:rPr>
          <w:rStyle w:val="Hyperlink.0"/>
        </w:rPr>
        <w:fldChar w:fldCharType="separate" w:fldLock="0"/>
      </w:r>
      <w:r>
        <w:rPr>
          <w:rStyle w:val="Hyperlink.0"/>
          <w:rtl w:val="0"/>
          <w:lang w:val="it-IT"/>
        </w:rPr>
        <w:t>PARTE SPECIALE: MAPPATURA, ANALISI E VALUTAZIONE DEL RISCHIO DEI PROCESSI</w:t>
      </w:r>
      <w:r>
        <w:rPr/>
        <w:fldChar w:fldCharType="end" w:fldLock="0"/>
      </w:r>
    </w:p>
    <w:p>
      <w:pPr>
        <w:pStyle w:val="Standard"/>
        <w:jc w:val="both"/>
        <w:rPr>
          <w:rStyle w:val="Nessuno"/>
          <w:b w:val="1"/>
          <w:bCs w:val="1"/>
          <w:shd w:val="clear" w:color="auto" w:fill="c0c0c0"/>
        </w:rPr>
      </w:pPr>
    </w:p>
    <w:p>
      <w:pPr>
        <w:pStyle w:val="heading 2"/>
        <w:numPr>
          <w:ilvl w:val="1"/>
          <w:numId w:val="35"/>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 xml:space="preserve"> Indicazione delle iniziative previste nell'ambito di concorsi e selezione del personale</w:t>
      </w:r>
    </w:p>
    <w:p>
      <w:pPr>
        <w:pStyle w:val="Normal.0"/>
        <w:ind w:firstLine="360"/>
        <w:jc w:val="both"/>
        <w:rPr>
          <w:rStyle w:val="Nessuno"/>
          <w:rFonts w:ascii="Times New Roman" w:cs="Times New Roman" w:hAnsi="Times New Roman" w:eastAsia="Times New Roman"/>
          <w:shd w:val="clear" w:color="auto" w:fill="ffff00"/>
        </w:rPr>
      </w:pPr>
      <w:r>
        <w:rPr>
          <w:rStyle w:val="Hyperlink.0"/>
          <w:rtl w:val="0"/>
          <w:lang w:val="it-IT"/>
        </w:rPr>
        <w:t xml:space="preserve">Le iniziative sono quelle previste nel capitolo 10 </w:t>
      </w:r>
      <w:r>
        <w:rPr>
          <w:rStyle w:val="Nessuno"/>
          <w:rFonts w:ascii="Times New Roman" w:hAnsi="Times New Roman"/>
          <w:b w:val="1"/>
          <w:bCs w:val="1"/>
          <w:rtl w:val="0"/>
          <w:lang w:val="it-IT"/>
        </w:rPr>
        <w:t>PARTE SPECIALE: MAPPATURA, ANALISI E VALUTAZIONE DEL RISCHIO DEI PROCESSI</w:t>
      </w:r>
      <w:r>
        <w:rPr>
          <w:rStyle w:val="Nessuno"/>
          <w:rFonts w:ascii="Times New Roman" w:hAnsi="Times New Roman"/>
          <w:shd w:val="clear" w:color="auto" w:fill="ffff00"/>
          <w:rtl w:val="0"/>
          <w:lang w:val="it-IT"/>
        </w:rPr>
        <w:t xml:space="preserve"> </w:t>
      </w:r>
    </w:p>
    <w:p>
      <w:pPr>
        <w:pStyle w:val="heading 2"/>
        <w:rPr>
          <w:rFonts w:ascii="Times New Roman" w:cs="Times New Roman" w:hAnsi="Times New Roman" w:eastAsia="Times New Roman"/>
          <w:b w:val="1"/>
          <w:bCs w:val="1"/>
          <w:i w:val="1"/>
          <w:iCs w:val="1"/>
        </w:rPr>
      </w:pPr>
    </w:p>
    <w:p>
      <w:pPr>
        <w:pStyle w:val="Standard"/>
        <w:jc w:val="both"/>
        <w:rPr>
          <w:b w:val="1"/>
          <w:bCs w:val="1"/>
        </w:rPr>
      </w:pPr>
    </w:p>
    <w:p>
      <w:pPr>
        <w:pStyle w:val="heading 2"/>
        <w:numPr>
          <w:ilvl w:val="1"/>
          <w:numId w:val="35"/>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Organizzazione del sistema di monitoraggio sull'attuazione del P.T.P.C., con l'individuazione dei referenti, dei tempi e delle modalit</w:t>
      </w:r>
      <w:r>
        <w:rPr>
          <w:rFonts w:ascii="Times New Roman" w:hAnsi="Times New Roman" w:hint="default"/>
          <w:b w:val="1"/>
          <w:bCs w:val="1"/>
          <w:i w:val="1"/>
          <w:iCs w:val="1"/>
          <w:rtl w:val="0"/>
          <w:lang w:val="it-IT"/>
        </w:rPr>
        <w:t xml:space="preserve">à </w:t>
      </w:r>
      <w:r>
        <w:rPr>
          <w:rFonts w:ascii="Times New Roman" w:hAnsi="Times New Roman"/>
          <w:b w:val="1"/>
          <w:bCs w:val="1"/>
          <w:i w:val="1"/>
          <w:iCs w:val="1"/>
          <w:rtl w:val="0"/>
          <w:lang w:val="it-IT"/>
        </w:rPr>
        <w:t>di informativa</w:t>
      </w:r>
    </w:p>
    <w:p>
      <w:pPr>
        <w:pStyle w:val="Standard"/>
        <w:ind w:firstLine="708"/>
        <w:jc w:val="both"/>
      </w:pPr>
      <w:r>
        <w:rPr>
          <w:rtl w:val="0"/>
          <w:lang w:val="it-IT"/>
        </w:rPr>
        <w:t>L'art.1, comma 10, lettera a della legge n.190/2012 prevede che il responsabile della prevenzione della corruzione provveda alla verifica dell'efficace attuazione del piano e della sua idoneit</w:t>
      </w:r>
      <w:r>
        <w:rPr>
          <w:rtl w:val="0"/>
          <w:lang w:val="it-IT"/>
        </w:rPr>
        <w:t>à</w:t>
      </w:r>
      <w:r>
        <w:rPr>
          <w:rtl w:val="0"/>
          <w:lang w:val="it-IT"/>
        </w:rPr>
        <w:t>, nonch</w:t>
      </w:r>
      <w:r>
        <w:rPr>
          <w:rtl w:val="0"/>
          <w:lang w:val="it-IT"/>
        </w:rPr>
        <w:t xml:space="preserve">é </w:t>
      </w:r>
      <w:r>
        <w:rPr>
          <w:rtl w:val="0"/>
          <w:lang w:val="it-IT"/>
        </w:rPr>
        <w:t>a proporre la modifica dello stesso quando sono accertate significative violazioni delle prescrizioni ovvero quando intervengono mutamenti nell'organizzazione o nell'attivit</w:t>
      </w:r>
      <w:r>
        <w:rPr>
          <w:rtl w:val="0"/>
          <w:lang w:val="it-IT"/>
        </w:rPr>
        <w:t xml:space="preserve">à </w:t>
      </w:r>
      <w:r>
        <w:rPr>
          <w:rtl w:val="0"/>
          <w:lang w:val="it-IT"/>
        </w:rPr>
        <w:t>dell'amministrazione.</w:t>
      </w:r>
    </w:p>
    <w:p>
      <w:pPr>
        <w:pStyle w:val="Standard"/>
        <w:jc w:val="both"/>
      </w:pPr>
      <w:r>
        <w:rPr>
          <w:rtl w:val="0"/>
          <w:lang w:val="it-IT"/>
        </w:rPr>
        <w:t>Con l'obiettivo di adempiere alla suddetta verifica, il responsabile della prevenzione della corruzione si avvale di una serie di referenti all'interno dell'Amministrazione. In particolare si individuano i seguenti soggetti, che si occupano di garantire un flusso di informazioni continuo al responsabile della prevenzione della corruzione, affinch</w:t>
      </w:r>
      <w:r>
        <w:rPr>
          <w:rtl w:val="0"/>
          <w:lang w:val="it-IT"/>
        </w:rPr>
        <w:t xml:space="preserve">é </w:t>
      </w:r>
      <w:r>
        <w:rPr>
          <w:rtl w:val="0"/>
          <w:lang w:val="it-IT"/>
        </w:rPr>
        <w:t>lo stesso possa costantemente vigilare sul funzionamento e sull'osservanza del piano: il segretario dell</w:t>
      </w:r>
      <w:r>
        <w:rPr>
          <w:rtl w:val="0"/>
          <w:lang w:val="it-IT"/>
        </w:rPr>
        <w:t>’</w:t>
      </w:r>
      <w:r>
        <w:rPr>
          <w:rtl w:val="0"/>
          <w:lang w:val="it-IT"/>
        </w:rPr>
        <w:t>Ordine dott.ssa Maria Valeria Speca.</w:t>
      </w:r>
    </w:p>
    <w:p>
      <w:pPr>
        <w:pStyle w:val="Standard"/>
        <w:jc w:val="both"/>
      </w:pPr>
      <w:r>
        <w:rPr>
          <w:rtl w:val="0"/>
          <w:lang w:val="it-IT"/>
        </w:rPr>
        <w:t xml:space="preserve"> Ai sensi dell'art.1, comma 14 della legge n.190/2012 il responsabile della prevenzione della         corruzione entro il 15 dicembre di ogni anno redige una relazione annuale che offre il rendiconto sull'efficacia delle misure di prevenzione definite dal P.T.P.C. Questo documento dovr</w:t>
      </w:r>
      <w:r>
        <w:rPr>
          <w:rtl w:val="0"/>
          <w:lang w:val="it-IT"/>
        </w:rPr>
        <w:t xml:space="preserve">à </w:t>
      </w:r>
      <w:r>
        <w:rPr>
          <w:rtl w:val="0"/>
          <w:lang w:val="it-IT"/>
        </w:rPr>
        <w:t>essere pubblicato sul sito istituzionale di ciascuna amministrazione nonch</w:t>
      </w:r>
      <w:r>
        <w:rPr>
          <w:rtl w:val="0"/>
          <w:lang w:val="it-IT"/>
        </w:rPr>
        <w:t xml:space="preserve">é </w:t>
      </w:r>
      <w:r>
        <w:rPr>
          <w:rtl w:val="0"/>
          <w:lang w:val="it-IT"/>
        </w:rPr>
        <w:t>trasmesso al Dipartimento della funzione pubblica in allegato al P.T.P.C. dell'anno successivo.</w:t>
      </w:r>
    </w:p>
    <w:p>
      <w:pPr>
        <w:pStyle w:val="Standard"/>
        <w:jc w:val="both"/>
      </w:pPr>
      <w:r>
        <w:rPr>
          <w:rtl w:val="0"/>
          <w:lang w:val="it-IT"/>
        </w:rPr>
        <w:t>Secondo quanto previsto dal piano nazionale anticorruzione, tale documento dovr</w:t>
      </w:r>
      <w:r>
        <w:rPr>
          <w:rtl w:val="0"/>
          <w:lang w:val="it-IT"/>
        </w:rPr>
        <w:t xml:space="preserve">à </w:t>
      </w:r>
      <w:r>
        <w:rPr>
          <w:rtl w:val="0"/>
          <w:lang w:val="it-IT"/>
        </w:rPr>
        <w:t xml:space="preserve">contenere un nucleo minimo di indicatori sull'efficacia delle politiche di prevenzione.   </w:t>
      </w:r>
    </w:p>
    <w:p>
      <w:pPr>
        <w:pStyle w:val="Normal.0"/>
        <w:rPr>
          <w:rFonts w:ascii="Times New Roman" w:cs="Times New Roman" w:hAnsi="Times New Roman" w:eastAsia="Times New Roman"/>
        </w:rPr>
      </w:pPr>
    </w:p>
    <w:p>
      <w:pPr>
        <w:pStyle w:val="heading 1"/>
        <w:numPr>
          <w:ilvl w:val="0"/>
          <w:numId w:val="50"/>
        </w:numPr>
        <w:bidi w:val="0"/>
        <w:ind w:right="0"/>
        <w:jc w:val="both"/>
        <w:rPr>
          <w:rFonts w:ascii="Times New Roman" w:cs="Times New Roman" w:hAnsi="Times New Roman" w:eastAsia="Times New Roman"/>
          <w:rtl w:val="0"/>
          <w:lang w:val="it-IT"/>
        </w:rPr>
      </w:pPr>
      <w:r>
        <w:rPr>
          <w:rFonts w:ascii="Times New Roman" w:hAnsi="Times New Roman"/>
          <w:rtl w:val="0"/>
          <w:lang w:val="it-IT"/>
        </w:rPr>
        <w:t xml:space="preserve"> </w:t>
      </w:r>
      <w:bookmarkStart w:name="_Ref403502483" w:id="1"/>
      <w:r>
        <w:rPr>
          <w:rFonts w:ascii="Times New Roman" w:hAnsi="Times New Roman"/>
          <w:rtl w:val="0"/>
          <w:lang w:val="it-IT"/>
        </w:rPr>
        <w:t>PARTE SPECIALE: MAPPATURA, ANALISI E VALUTAZIONE DEL RISCHIO DEI PROCESSI</w:t>
      </w:r>
      <w:bookmarkEnd w:id="1"/>
    </w:p>
    <w:p>
      <w:pPr>
        <w:pStyle w:val="List Paragraph"/>
        <w:ind w:left="360" w:firstLine="0"/>
        <w:rPr>
          <w:rStyle w:val="Hyperlink.0"/>
        </w:rPr>
      </w:pPr>
      <w:r>
        <w:rPr>
          <w:rStyle w:val="Hyperlink.0"/>
          <w:rtl w:val="0"/>
          <w:lang w:val="it-IT"/>
        </w:rPr>
        <w:t>Vista la struttura del nostro Ordine, come detto in precedenza, si ritiene che seguendo le norme</w:t>
      </w:r>
    </w:p>
    <w:p>
      <w:pPr>
        <w:pStyle w:val="List Paragraph"/>
        <w:ind w:left="360" w:firstLine="0"/>
        <w:rPr>
          <w:rStyle w:val="Hyperlink.0"/>
        </w:rPr>
      </w:pPr>
      <w:r>
        <w:rPr>
          <w:rStyle w:val="Hyperlink.0"/>
          <w:rtl w:val="0"/>
          <w:lang w:val="it-IT"/>
        </w:rPr>
        <w:t>per l</w:t>
      </w:r>
      <w:r>
        <w:rPr>
          <w:rStyle w:val="Hyperlink.0"/>
          <w:rtl w:val="0"/>
          <w:lang w:val="it-IT"/>
        </w:rPr>
        <w:t>’</w:t>
      </w:r>
      <w:r>
        <w:rPr>
          <w:rStyle w:val="Hyperlink.0"/>
          <w:rtl w:val="0"/>
          <w:lang w:val="it-IT"/>
        </w:rPr>
        <w:t>affidamento di incarichi e/o progetti in atto nelle amministrazioni pubbliche e facendo anche</w:t>
      </w:r>
    </w:p>
    <w:p>
      <w:pPr>
        <w:pStyle w:val="List Paragraph"/>
        <w:ind w:left="360" w:firstLine="0"/>
        <w:rPr>
          <w:rStyle w:val="Hyperlink.0"/>
        </w:rPr>
      </w:pPr>
      <w:r>
        <w:rPr>
          <w:rStyle w:val="Hyperlink.0"/>
          <w:rtl w:val="0"/>
          <w:lang w:val="it-IT"/>
        </w:rPr>
        <w:t>riferimento al regolamento interno, ci</w:t>
      </w:r>
      <w:r>
        <w:rPr>
          <w:rStyle w:val="Hyperlink.0"/>
          <w:rtl w:val="0"/>
          <w:lang w:val="it-IT"/>
        </w:rPr>
        <w:t xml:space="preserve">ò </w:t>
      </w:r>
      <w:r>
        <w:rPr>
          <w:rStyle w:val="Hyperlink.0"/>
          <w:rtl w:val="0"/>
          <w:lang w:val="it-IT"/>
        </w:rPr>
        <w:t>sia garanzia di trasparenza nei percorsi e nei processi in</w:t>
      </w:r>
    </w:p>
    <w:p>
      <w:pPr>
        <w:pStyle w:val="List Paragraph"/>
        <w:ind w:left="360" w:firstLine="0"/>
        <w:rPr>
          <w:rStyle w:val="Hyperlink.0"/>
        </w:rPr>
      </w:pPr>
      <w:r>
        <w:rPr>
          <w:rStyle w:val="Hyperlink.0"/>
          <w:rtl w:val="0"/>
          <w:lang w:val="it-IT"/>
        </w:rPr>
        <w:t>essere. Il controllo ricade sull</w:t>
      </w:r>
      <w:r>
        <w:rPr>
          <w:rStyle w:val="Hyperlink.0"/>
          <w:rtl w:val="0"/>
          <w:lang w:val="it-IT"/>
        </w:rPr>
        <w:t>’</w:t>
      </w:r>
      <w:r>
        <w:rPr>
          <w:rStyle w:val="Hyperlink.0"/>
          <w:rtl w:val="0"/>
          <w:lang w:val="it-IT"/>
        </w:rPr>
        <w:t>Organo di indirizzo politico</w:t>
      </w:r>
    </w:p>
    <w:p>
      <w:pPr>
        <w:pStyle w:val="heading 2"/>
        <w:numPr>
          <w:ilvl w:val="1"/>
          <w:numId w:val="35"/>
        </w:numPr>
        <w:bidi w:val="0"/>
        <w:ind w:right="0"/>
        <w:jc w:val="left"/>
        <w:rPr>
          <w:rFonts w:ascii="Times New Roman" w:cs="Times New Roman" w:hAnsi="Times New Roman" w:eastAsia="Times New Roman"/>
          <w:b w:val="1"/>
          <w:bCs w:val="1"/>
          <w:i w:val="1"/>
          <w:iCs w:val="1"/>
          <w:rtl w:val="0"/>
          <w:lang w:val="it-IT"/>
        </w:rPr>
      </w:pPr>
      <w:r>
        <w:rPr>
          <w:rFonts w:ascii="Times New Roman" w:hAnsi="Times New Roman"/>
          <w:b w:val="1"/>
          <w:bCs w:val="1"/>
          <w:i w:val="1"/>
          <w:iCs w:val="1"/>
          <w:rtl w:val="0"/>
          <w:lang w:val="it-IT"/>
        </w:rPr>
        <w:t>Aree a rischio</w:t>
      </w:r>
    </w:p>
    <w:p>
      <w:pPr>
        <w:pStyle w:val="Normal.0"/>
        <w:rPr>
          <w:rFonts w:ascii="Times New Roman" w:cs="Times New Roman" w:hAnsi="Times New Roman" w:eastAsia="Times New Roman"/>
        </w:rPr>
      </w:pPr>
    </w:p>
    <w:p>
      <w:pPr>
        <w:pStyle w:val="Normal.0"/>
        <w:rPr>
          <w:rStyle w:val="Hyperlink.0"/>
        </w:rPr>
      </w:pPr>
      <w:r>
        <w:rPr>
          <w:rStyle w:val="Hyperlink.0"/>
          <w:rFonts w:cs="Arial Unicode MS" w:eastAsia="Arial Unicode MS"/>
          <w:rtl w:val="0"/>
        </w:rPr>
        <w:t>Essendo l</w:t>
      </w:r>
      <w:r>
        <w:rPr>
          <w:rStyle w:val="Hyperlink.0"/>
          <w:rFonts w:cs="Arial Unicode MS" w:eastAsia="Arial Unicode MS" w:hint="default"/>
          <w:rtl w:val="0"/>
        </w:rPr>
        <w:t>’</w:t>
      </w:r>
      <w:r>
        <w:rPr>
          <w:rStyle w:val="Hyperlink.0"/>
          <w:rFonts w:cs="Arial Unicode MS" w:eastAsia="Arial Unicode MS"/>
          <w:rtl w:val="0"/>
        </w:rPr>
        <w:t>Ordine una piccola struttura, non esistono aree a rischio in quanto le procedure sono</w:t>
      </w:r>
    </w:p>
    <w:p>
      <w:pPr>
        <w:pStyle w:val="Normal.0"/>
        <w:rPr>
          <w:rStyle w:val="Hyperlink.0"/>
        </w:rPr>
      </w:pPr>
      <w:r>
        <w:rPr>
          <w:rStyle w:val="Hyperlink.0"/>
          <w:rFonts w:cs="Arial Unicode MS" w:eastAsia="Arial Unicode MS"/>
          <w:rtl w:val="0"/>
        </w:rPr>
        <w:t>circolari e conosciute in tutto l</w:t>
      </w:r>
      <w:r>
        <w:rPr>
          <w:rStyle w:val="Hyperlink.0"/>
          <w:rFonts w:cs="Arial Unicode MS" w:eastAsia="Arial Unicode MS" w:hint="default"/>
          <w:rtl w:val="0"/>
        </w:rPr>
        <w:t>’</w:t>
      </w:r>
      <w:r>
        <w:rPr>
          <w:rStyle w:val="Hyperlink.0"/>
          <w:rFonts w:cs="Arial Unicode MS" w:eastAsia="Arial Unicode MS"/>
          <w:rtl w:val="0"/>
        </w:rPr>
        <w:t>ambito istituzionale .</w:t>
      </w:r>
    </w:p>
    <w:p>
      <w:pPr>
        <w:pStyle w:val="Normal.0"/>
        <w:rPr>
          <w:rStyle w:val="Nessuno"/>
          <w:rFonts w:ascii="Times New Roman" w:cs="Times New Roman" w:hAnsi="Times New Roman" w:eastAsia="Times New Roman"/>
          <w:color w:val="ff0000"/>
          <w:u w:color="ff0000"/>
        </w:rPr>
      </w:pPr>
    </w:p>
    <w:p>
      <w:pPr>
        <w:pStyle w:val="heading 1"/>
        <w:jc w:val="center"/>
        <w:rPr>
          <w:rStyle w:val="Nessuno"/>
          <w:rFonts w:ascii="Times New Roman" w:cs="Times New Roman" w:hAnsi="Times New Roman" w:eastAsia="Times New Roman"/>
          <w:color w:val="000000"/>
          <w:sz w:val="60"/>
          <w:szCs w:val="60"/>
          <w:u w:color="000000"/>
        </w:rPr>
      </w:pPr>
      <w:r>
        <w:rPr>
          <w:rStyle w:val="Nessuno"/>
          <w:rFonts w:ascii="Times New Roman" w:hAnsi="Times New Roman"/>
          <w:b w:val="0"/>
          <w:bCs w:val="0"/>
          <w:color w:val="000000"/>
          <w:sz w:val="60"/>
          <w:szCs w:val="60"/>
          <w:u w:color="000000"/>
          <w:rtl w:val="0"/>
          <w:lang w:val="it-IT"/>
        </w:rPr>
        <w:t>SEZIONE II</w:t>
      </w:r>
    </w:p>
    <w:p>
      <w:pPr>
        <w:pStyle w:val="heading 1"/>
        <w:jc w:val="center"/>
        <w:rPr>
          <w:rStyle w:val="Nessuno"/>
          <w:rFonts w:ascii="Times New Roman" w:cs="Times New Roman" w:hAnsi="Times New Roman" w:eastAsia="Times New Roman"/>
          <w:color w:val="000000"/>
          <w:sz w:val="60"/>
          <w:szCs w:val="60"/>
          <w:u w:color="000000"/>
        </w:rPr>
      </w:pPr>
      <w:r>
        <w:rPr>
          <w:rStyle w:val="Nessuno"/>
          <w:rFonts w:ascii="Times New Roman" w:hAnsi="Times New Roman"/>
          <w:b w:val="0"/>
          <w:bCs w:val="0"/>
          <w:color w:val="000000"/>
          <w:sz w:val="60"/>
          <w:szCs w:val="60"/>
          <w:u w:color="000000"/>
          <w:rtl w:val="0"/>
          <w:lang w:val="it-IT"/>
        </w:rPr>
        <w:t>Programma Triennale per la Trasparenza e l</w:t>
      </w:r>
      <w:r>
        <w:rPr>
          <w:rStyle w:val="Nessuno"/>
          <w:rFonts w:ascii="Times New Roman" w:hAnsi="Times New Roman" w:hint="default"/>
          <w:b w:val="0"/>
          <w:bCs w:val="0"/>
          <w:color w:val="000000"/>
          <w:sz w:val="60"/>
          <w:szCs w:val="60"/>
          <w:u w:color="000000"/>
          <w:rtl w:val="0"/>
          <w:lang w:val="it-IT"/>
        </w:rPr>
        <w:t>’</w:t>
      </w:r>
      <w:r>
        <w:rPr>
          <w:rStyle w:val="Nessuno"/>
          <w:rFonts w:ascii="Times New Roman" w:hAnsi="Times New Roman"/>
          <w:b w:val="0"/>
          <w:bCs w:val="0"/>
          <w:color w:val="000000"/>
          <w:sz w:val="60"/>
          <w:szCs w:val="60"/>
          <w:u w:color="000000"/>
          <w:rtl w:val="0"/>
          <w:lang w:val="it-IT"/>
        </w:rPr>
        <w:t>Integrit</w:t>
      </w:r>
      <w:r>
        <w:rPr>
          <w:rStyle w:val="Nessuno"/>
          <w:rFonts w:ascii="Times New Roman" w:hAnsi="Times New Roman" w:hint="default"/>
          <w:b w:val="0"/>
          <w:bCs w:val="0"/>
          <w:color w:val="000000"/>
          <w:sz w:val="60"/>
          <w:szCs w:val="60"/>
          <w:u w:color="000000"/>
          <w:rtl w:val="0"/>
          <w:lang w:val="it-IT"/>
        </w:rPr>
        <w:t>à</w:t>
      </w:r>
    </w:p>
    <w:p>
      <w:pPr>
        <w:pStyle w:val="heading 1"/>
        <w:jc w:val="center"/>
        <w:rPr>
          <w:rStyle w:val="Nessuno"/>
          <w:rFonts w:ascii="Times New Roman" w:cs="Times New Roman" w:hAnsi="Times New Roman" w:eastAsia="Times New Roman"/>
          <w:b w:val="0"/>
          <w:bCs w:val="0"/>
          <w:color w:val="000000"/>
          <w:sz w:val="56"/>
          <w:szCs w:val="56"/>
          <w:u w:color="000000"/>
        </w:rPr>
      </w:pPr>
      <w:r>
        <w:rPr>
          <w:rStyle w:val="Nessuno"/>
          <w:rFonts w:ascii="Times New Roman" w:hAnsi="Times New Roman"/>
          <w:b w:val="0"/>
          <w:bCs w:val="0"/>
          <w:color w:val="000000"/>
          <w:sz w:val="56"/>
          <w:szCs w:val="56"/>
          <w:u w:color="000000"/>
          <w:rtl w:val="0"/>
          <w:lang w:val="it-IT"/>
        </w:rPr>
        <w:t>2014-2016</w:t>
      </w:r>
    </w:p>
    <w:p>
      <w:pPr>
        <w:pStyle w:val="Normal.0"/>
        <w:rPr>
          <w:rStyle w:val="Nessuno"/>
          <w:rFonts w:ascii="Times New Roman" w:cs="Times New Roman" w:hAnsi="Times New Roman" w:eastAsia="Times New Roman"/>
          <w:b w:val="1"/>
          <w:bCs w:val="1"/>
          <w:color w:val="000000"/>
          <w:sz w:val="56"/>
          <w:szCs w:val="56"/>
          <w:u w:color="000000"/>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p>
    <w:p>
      <w:pPr>
        <w:pStyle w:val="Normal.0"/>
        <w:rPr>
          <w:rStyle w:val="Hyperlink.0"/>
        </w:rPr>
      </w:pPr>
    </w:p>
    <w:p>
      <w:pPr>
        <w:pStyle w:val="heading 1"/>
        <w:rPr>
          <w:rStyle w:val="Nessuno"/>
          <w:rFonts w:ascii="Times New Roman" w:cs="Times New Roman" w:hAnsi="Times New Roman" w:eastAsia="Times New Roman"/>
        </w:rPr>
      </w:pPr>
      <w:r>
        <w:rPr>
          <w:rStyle w:val="Nessuno"/>
          <w:rFonts w:ascii="Times New Roman" w:hAnsi="Times New Roman"/>
          <w:rtl w:val="0"/>
          <w:lang w:val="it-IT"/>
        </w:rPr>
        <w:t>INTRODUZIONE</w:t>
      </w:r>
    </w:p>
    <w:p>
      <w:pPr>
        <w:pStyle w:val="Normal.0"/>
        <w:ind w:firstLine="708"/>
        <w:jc w:val="both"/>
        <w:rPr>
          <w:rStyle w:val="Hyperlink.0"/>
        </w:rPr>
      </w:pPr>
      <w:r>
        <w:rPr>
          <w:rStyle w:val="Hyperlink.0"/>
          <w:rtl w:val="0"/>
          <w:lang w:val="it-IT"/>
        </w:rPr>
        <w:t>Con il Programma Triennale per la Trasparenza e l</w:t>
      </w:r>
      <w:r>
        <w:rPr>
          <w:rStyle w:val="Hyperlink.0"/>
          <w:rtl w:val="0"/>
          <w:lang w:val="it-IT"/>
        </w:rPr>
        <w:t>’</w:t>
      </w:r>
      <w:r>
        <w:rPr>
          <w:rStyle w:val="Hyperlink.0"/>
          <w:rtl w:val="0"/>
          <w:lang w:val="it-IT"/>
        </w:rPr>
        <w:t>Integrit</w:t>
      </w:r>
      <w:r>
        <w:rPr>
          <w:rStyle w:val="Hyperlink.0"/>
          <w:rtl w:val="0"/>
          <w:lang w:val="it-IT"/>
        </w:rPr>
        <w:t xml:space="preserve">à </w:t>
      </w:r>
      <w:r>
        <w:rPr>
          <w:rStyle w:val="Hyperlink.0"/>
          <w:rtl w:val="0"/>
          <w:lang w:val="it-IT"/>
        </w:rPr>
        <w:t>2015-2017 (PTTI) l</w:t>
      </w:r>
      <w:r>
        <w:rPr>
          <w:rStyle w:val="Hyperlink.0"/>
          <w:rtl w:val="0"/>
          <w:lang w:val="it-IT"/>
        </w:rPr>
        <w:t>’</w:t>
      </w:r>
      <w:r>
        <w:rPr>
          <w:rStyle w:val="Hyperlink.0"/>
          <w:rtl w:val="0"/>
          <w:lang w:val="it-IT"/>
        </w:rPr>
        <w:t>Ordine intende rendere noto a chiunque ne abbia interesse quali sono e come intende realizzare, stanti i vincoli organizzativi e finanziari, i propri obiettivi di trasparenza nel corso del periodo 2015-2017, anche in funzione di prevenzione della corruzione, in coerenza con il principio di accessibilit</w:t>
      </w:r>
      <w:r>
        <w:rPr>
          <w:rStyle w:val="Hyperlink.0"/>
          <w:rtl w:val="0"/>
          <w:lang w:val="it-IT"/>
        </w:rPr>
        <w:t xml:space="preserve">à </w:t>
      </w:r>
      <w:r>
        <w:rPr>
          <w:rStyle w:val="Hyperlink.0"/>
          <w:rtl w:val="0"/>
          <w:lang w:val="it-IT"/>
        </w:rPr>
        <w:t>totale come disciplinato dalla legge 190/2012 e dal d.lgs. 33/2013.</w:t>
      </w:r>
    </w:p>
    <w:p>
      <w:pPr>
        <w:pStyle w:val="heading 1"/>
        <w:numPr>
          <w:ilvl w:val="0"/>
          <w:numId w:val="52"/>
        </w:numPr>
        <w:bidi w:val="0"/>
        <w:ind w:right="0"/>
        <w:jc w:val="left"/>
        <w:rPr>
          <w:rFonts w:ascii="Times New Roman" w:cs="Times New Roman" w:hAnsi="Times New Roman" w:eastAsia="Times New Roman"/>
          <w:rtl w:val="0"/>
          <w:lang w:val="it-IT"/>
        </w:rPr>
      </w:pPr>
      <w:r>
        <w:rPr>
          <w:rFonts w:ascii="Times New Roman" w:hAnsi="Times New Roman"/>
          <w:rtl w:val="0"/>
          <w:lang w:val="it-IT"/>
        </w:rPr>
        <w:t>Funzioni attribuite all</w:t>
      </w:r>
      <w:r>
        <w:rPr>
          <w:rFonts w:ascii="Times New Roman" w:hAnsi="Times New Roman" w:hint="default"/>
          <w:rtl w:val="0"/>
          <w:lang w:val="it-IT"/>
        </w:rPr>
        <w:t xml:space="preserve">’ </w:t>
      </w:r>
      <w:r>
        <w:rPr>
          <w:rFonts w:ascii="Times New Roman" w:hAnsi="Times New Roman"/>
          <w:rtl w:val="0"/>
          <w:lang w:val="it-IT"/>
        </w:rPr>
        <w:t>Ordine</w:t>
      </w:r>
    </w:p>
    <w:p>
      <w:pPr>
        <w:pStyle w:val="provv_r0"/>
      </w:pPr>
      <w:r>
        <w:rPr>
          <w:rtl w:val="0"/>
        </w:rPr>
        <w:t>Al Consiglio direttivo dell</w:t>
      </w:r>
      <w:r>
        <w:rPr>
          <w:rtl w:val="0"/>
        </w:rPr>
        <w:t xml:space="preserve">’ </w:t>
      </w:r>
      <w:r>
        <w:rPr>
          <w:rtl w:val="0"/>
        </w:rPr>
        <w:t xml:space="preserve">Ordine spettano le seguenti attribuzioni: </w:t>
      </w:r>
    </w:p>
    <w:p>
      <w:pPr>
        <w:pStyle w:val="provv_r0"/>
        <w:numPr>
          <w:ilvl w:val="1"/>
          <w:numId w:val="6"/>
        </w:numPr>
        <w:rPr>
          <w:lang w:val="it-IT"/>
        </w:rPr>
      </w:pPr>
      <w:r>
        <w:rPr>
          <w:rtl w:val="0"/>
          <w:lang w:val="it-IT"/>
        </w:rPr>
        <w:t>Compilare e tenere gli Albi Professionali degli iscritti;</w:t>
      </w:r>
    </w:p>
    <w:p>
      <w:pPr>
        <w:pStyle w:val="provv_r0"/>
        <w:numPr>
          <w:ilvl w:val="1"/>
          <w:numId w:val="6"/>
        </w:numPr>
        <w:rPr>
          <w:lang w:val="it-IT"/>
        </w:rPr>
      </w:pPr>
      <w:r>
        <w:rPr>
          <w:rtl w:val="0"/>
          <w:lang w:val="it-IT"/>
        </w:rPr>
        <w:t>Vigilare alla conservazione del decoro e dell</w:t>
      </w:r>
      <w:r>
        <w:rPr>
          <w:rtl w:val="0"/>
          <w:lang w:val="it-IT"/>
        </w:rPr>
        <w:t>’</w:t>
      </w:r>
      <w:r>
        <w:rPr>
          <w:rtl w:val="0"/>
          <w:lang w:val="it-IT"/>
        </w:rPr>
        <w:t>indipendenza dell</w:t>
      </w:r>
      <w:r>
        <w:rPr>
          <w:rtl w:val="0"/>
          <w:lang w:val="it-IT"/>
        </w:rPr>
        <w:t>’</w:t>
      </w:r>
      <w:r>
        <w:rPr>
          <w:rtl w:val="0"/>
          <w:lang w:val="it-IT"/>
        </w:rPr>
        <w:t>Ordine;</w:t>
      </w:r>
    </w:p>
    <w:p>
      <w:pPr>
        <w:pStyle w:val="provv_r0"/>
        <w:numPr>
          <w:ilvl w:val="1"/>
          <w:numId w:val="6"/>
        </w:numPr>
        <w:rPr>
          <w:lang w:val="it-IT"/>
        </w:rPr>
      </w:pPr>
      <w:r>
        <w:rPr>
          <w:rtl w:val="0"/>
          <w:lang w:val="it-IT"/>
        </w:rPr>
        <w:t>Designare i rappresentanti dell</w:t>
      </w:r>
      <w:r>
        <w:rPr>
          <w:rtl w:val="0"/>
          <w:lang w:val="it-IT"/>
        </w:rPr>
        <w:t>’</w:t>
      </w:r>
      <w:r>
        <w:rPr>
          <w:rtl w:val="0"/>
          <w:lang w:val="it-IT"/>
        </w:rPr>
        <w:t>Ordine presso commissioni, enti ed organizzazioni di carattere provinciale o comunale;</w:t>
      </w:r>
    </w:p>
    <w:p>
      <w:pPr>
        <w:pStyle w:val="provv_r0"/>
        <w:numPr>
          <w:ilvl w:val="1"/>
          <w:numId w:val="6"/>
        </w:numPr>
        <w:rPr>
          <w:lang w:val="it-IT"/>
        </w:rPr>
      </w:pPr>
      <w:r>
        <w:rPr>
          <w:rtl w:val="0"/>
          <w:lang w:val="it-IT"/>
        </w:rPr>
        <w:t xml:space="preserve">Promuovere e favorire tutte le iniziative intese a facilitare il progresso culturale degli Iscritti </w:t>
      </w:r>
    </w:p>
    <w:p>
      <w:pPr>
        <w:pStyle w:val="provv_r0"/>
        <w:numPr>
          <w:ilvl w:val="1"/>
          <w:numId w:val="6"/>
        </w:numPr>
        <w:rPr>
          <w:lang w:val="it-IT"/>
        </w:rPr>
      </w:pPr>
      <w:r>
        <w:rPr>
          <w:rtl w:val="0"/>
          <w:lang w:val="it-IT"/>
        </w:rPr>
        <w:t>Dare il proprio contributo di esperienza e conoscenza alle autorit</w:t>
      </w:r>
      <w:r>
        <w:rPr>
          <w:rtl w:val="0"/>
          <w:lang w:val="it-IT"/>
        </w:rPr>
        <w:t xml:space="preserve">à </w:t>
      </w:r>
      <w:r>
        <w:rPr>
          <w:rtl w:val="0"/>
          <w:lang w:val="it-IT"/>
        </w:rPr>
        <w:t>per lo studio e la soluzione dei problemi sanitari provinciali e locali;</w:t>
      </w:r>
    </w:p>
    <w:p>
      <w:pPr>
        <w:pStyle w:val="provv_r0"/>
        <w:numPr>
          <w:ilvl w:val="1"/>
          <w:numId w:val="6"/>
        </w:numPr>
        <w:rPr>
          <w:lang w:val="it-IT"/>
        </w:rPr>
      </w:pPr>
      <w:r>
        <w:rPr>
          <w:rtl w:val="0"/>
          <w:lang w:val="it-IT"/>
        </w:rPr>
        <w:t>Esercitare il potere disciplinare nei confronti dei Sanitari iscritti all</w:t>
      </w:r>
      <w:r>
        <w:rPr>
          <w:rtl w:val="0"/>
          <w:lang w:val="it-IT"/>
        </w:rPr>
        <w:t>’</w:t>
      </w:r>
      <w:r>
        <w:rPr>
          <w:rtl w:val="0"/>
          <w:lang w:val="it-IT"/>
        </w:rPr>
        <w:t>Albo dei Medici Chirurghi ed all</w:t>
      </w:r>
      <w:r>
        <w:rPr>
          <w:rtl w:val="0"/>
          <w:lang w:val="it-IT"/>
        </w:rPr>
        <w:t>’</w:t>
      </w:r>
      <w:r>
        <w:rPr>
          <w:rtl w:val="0"/>
          <w:lang w:val="it-IT"/>
        </w:rPr>
        <w:t>Albo degli Odontoiatri, rispettivamente da parte delle Commissioni di Disciplina Medica ed Odontoiatrica;</w:t>
      </w:r>
    </w:p>
    <w:p>
      <w:pPr>
        <w:pStyle w:val="provv_r0"/>
        <w:numPr>
          <w:ilvl w:val="1"/>
          <w:numId w:val="6"/>
        </w:numPr>
        <w:rPr>
          <w:lang w:val="it-IT"/>
        </w:rPr>
      </w:pPr>
      <w:r>
        <w:rPr>
          <w:rtl w:val="0"/>
          <w:lang w:val="it-IT"/>
        </w:rPr>
        <w:t>Procurare la conciliazione nelle controversie tra sanitari o tra medici e persone od enti per le quali il medico abbia prestato la sua opera professionale, in relazione alle spese ed agli onorari.</w:t>
      </w:r>
    </w:p>
    <w:p>
      <w:pPr>
        <w:pStyle w:val="provv_r0"/>
        <w:ind w:left="720" w:firstLine="0"/>
      </w:pPr>
    </w:p>
    <w:p>
      <w:pPr>
        <w:pStyle w:val="provv_r0"/>
        <w:ind w:left="720" w:firstLine="0"/>
      </w:pPr>
    </w:p>
    <w:p>
      <w:pPr>
        <w:pStyle w:val="provv_r0"/>
        <w:ind w:left="720" w:firstLine="0"/>
      </w:pPr>
    </w:p>
    <w:p>
      <w:pPr>
        <w:pStyle w:val="provv_r0"/>
        <w:ind w:left="720" w:firstLine="0"/>
      </w:pPr>
    </w:p>
    <w:p>
      <w:pPr>
        <w:pStyle w:val="provv_r1"/>
        <w:numPr>
          <w:ilvl w:val="1"/>
          <w:numId w:val="6"/>
        </w:numPr>
        <w:rPr>
          <w:lang w:val="it-IT"/>
        </w:rPr>
      </w:pPr>
      <w:r>
        <w:rPr>
          <w:rtl w:val="0"/>
          <w:lang w:val="it-IT"/>
        </w:rPr>
        <w:t>La Struttura del Consiglio direttivo:</w:t>
      </w:r>
    </w:p>
    <w:tbl>
      <w:tblPr>
        <w:tblW w:w="124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2cce8"/>
        <w:tblLayout w:type="fixed"/>
      </w:tblPr>
      <w:tblGrid>
        <w:gridCol w:w="4159"/>
        <w:gridCol w:w="3999"/>
        <w:gridCol w:w="160"/>
        <w:gridCol w:w="4107"/>
      </w:tblGrid>
      <w:tr>
        <w:tblPrEx>
          <w:shd w:val="clear" w:color="auto" w:fill="e2cce8"/>
        </w:tblPrEx>
        <w:trPr>
          <w:trHeight w:val="56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rPr>
                <w:rStyle w:val="Nessuno"/>
                <w:b w:val="1"/>
                <w:bCs w:val="1"/>
                <w:lang w:val="it-IT"/>
              </w:rPr>
            </w:pPr>
          </w:p>
          <w:p>
            <w:pPr>
              <w:pStyle w:val="Normal.0"/>
              <w:tabs>
                <w:tab w:val="left" w:pos="851"/>
                <w:tab w:val="left" w:pos="4253"/>
              </w:tabs>
              <w:bidi w:val="0"/>
              <w:ind w:left="0" w:right="0" w:firstLine="0"/>
              <w:jc w:val="both"/>
              <w:rPr>
                <w:rtl w:val="0"/>
              </w:rPr>
            </w:pPr>
            <w:r>
              <w:rPr>
                <w:rStyle w:val="Nessuno"/>
                <w:b w:val="1"/>
                <w:bCs w:val="1"/>
                <w:rtl w:val="0"/>
                <w:lang w:val="it-IT"/>
              </w:rPr>
              <w:t xml:space="preserve">        </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5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b w:val="0"/>
                <w:bCs w:val="0"/>
                <w:rtl w:val="0"/>
                <w:lang w:val="it-IT"/>
              </w:rPr>
              <w:t>Presidente</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Dott.ssa Fiorella DE ANGELIS</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Vice Presidente</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Dott. Filippo CAPRIOTTI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5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Segretario</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Dott.ssa Maria Valeria SPECA</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Tesoriere</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Dott.ssa Marina FIORI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5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rPr>
                <w:rFonts w:ascii="Times New Roman" w:cs="Times New Roman" w:hAnsi="Times New Roman" w:eastAsia="Times New Roman"/>
              </w:rPr>
            </w:pPr>
            <w:r>
              <w:rPr>
                <w:rStyle w:val="Nessuno"/>
                <w:rFonts w:ascii="Times New Roman" w:hAnsi="Times New Roman"/>
                <w:rtl w:val="0"/>
                <w:lang w:val="it-IT"/>
              </w:rPr>
              <w:t>Consigliere</w:t>
            </w:r>
          </w:p>
          <w:p>
            <w:pPr>
              <w:pStyle w:val="Normal.0"/>
              <w:bidi w:val="0"/>
              <w:ind w:left="0" w:right="0" w:firstLine="0"/>
              <w:jc w:val="left"/>
              <w:rPr>
                <w:rtl w:val="0"/>
              </w:rPr>
            </w:pPr>
            <w:r>
              <w:rPr>
                <w:rStyle w:val="Nessuno"/>
                <w:rFonts w:ascii="Times New Roman" w:hAnsi="Times New Roman" w:hint="default"/>
                <w:rtl w:val="0"/>
                <w:lang w:val="it-IT"/>
              </w:rPr>
              <w:t xml:space="preserve">        “</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Times New Roman" w:cs="Times New Roman" w:hAnsi="Times New Roman" w:eastAsia="Times New Roman"/>
              </w:rPr>
            </w:pPr>
            <w:r>
              <w:rPr>
                <w:rStyle w:val="Nessuno"/>
                <w:rFonts w:ascii="Times New Roman" w:hAnsi="Times New Roman"/>
                <w:rtl w:val="0"/>
                <w:lang w:val="it-IT"/>
              </w:rPr>
              <w:t>Dott. Antonio AVOLIO</w:t>
            </w:r>
          </w:p>
          <w:p>
            <w:pPr>
              <w:pStyle w:val="Normal.0"/>
              <w:bidi w:val="0"/>
              <w:ind w:left="0" w:right="0" w:firstLine="0"/>
              <w:jc w:val="left"/>
              <w:rPr>
                <w:rtl w:val="0"/>
              </w:rPr>
            </w:pPr>
            <w:r>
              <w:rPr>
                <w:rStyle w:val="Nessuno"/>
                <w:rFonts w:ascii="Times New Roman" w:hAnsi="Times New Roman"/>
                <w:rtl w:val="0"/>
                <w:lang w:val="it-IT"/>
              </w:rPr>
              <w:t>Dott. Piero Maria BENFATTI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5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 xml:space="preserve">        "                    - Odontoiatra</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Dott. Luigi CARDI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hint="default"/>
                <w:rtl w:val="0"/>
                <w:lang w:val="it-IT"/>
              </w:rPr>
              <w:t xml:space="preserve">        “</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Dott. Giampietro GIORGI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hint="default"/>
                <w:rtl w:val="0"/>
                <w:lang w:val="it-IT"/>
              </w:rPr>
              <w:t xml:space="preserve">        “  </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 xml:space="preserve">Dott. Roberto GOBBATO </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5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1530"/>
              </w:tabs>
              <w:jc w:val="both"/>
            </w:pPr>
            <w:r>
              <w:rPr>
                <w:rStyle w:val="Nessuno"/>
                <w:rFonts w:ascii="Times New Roman" w:hAnsi="Times New Roman" w:hint="default"/>
                <w:rtl w:val="0"/>
                <w:lang w:val="it-IT"/>
              </w:rPr>
              <w:t xml:space="preserve">        “                    </w:t>
            </w:r>
            <w:r>
              <w:rPr>
                <w:rStyle w:val="Nessuno"/>
                <w:rFonts w:ascii="Times New Roman" w:hAnsi="Times New Roman"/>
                <w:rtl w:val="0"/>
                <w:lang w:val="it-IT"/>
              </w:rPr>
              <w:t>- Odontoiatra</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Dott. Albino Emidio PAGNONI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hint="default"/>
                <w:rtl w:val="0"/>
                <w:lang w:val="it-IT"/>
              </w:rPr>
              <w:t xml:space="preserve">        “                                                                                 </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Dott. Pasqualino SFORZA</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tc>
        <w:tc>
          <w:tcPr>
            <w:tcW w:type="dxa" w:w="3999"/>
            <w:tcBorders>
              <w:top w:val="nil"/>
              <w:left w:val="nil"/>
              <w:bottom w:val="nil"/>
              <w:right w:val="nil"/>
            </w:tcBorders>
            <w:shd w:val="clear" w:color="auto" w:fill="auto"/>
            <w:tcMar>
              <w:top w:type="dxa" w:w="80"/>
              <w:left w:type="dxa" w:w="80"/>
              <w:bottom w:type="dxa" w:w="80"/>
              <w:right w:type="dxa" w:w="80"/>
            </w:tcMar>
            <w:vAlign w:val="top"/>
          </w:tcP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11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rPr>
                <w:rStyle w:val="Nessuno"/>
                <w:rFonts w:ascii="Times New Roman" w:cs="Times New Roman" w:hAnsi="Times New Roman" w:eastAsia="Times New Roman"/>
                <w:b w:val="1"/>
                <w:bCs w:val="1"/>
                <w:lang w:val="it-IT"/>
              </w:rPr>
            </w:pPr>
          </w:p>
          <w:p>
            <w:pPr>
              <w:pStyle w:val="Normal.0"/>
              <w:tabs>
                <w:tab w:val="left" w:pos="851"/>
                <w:tab w:val="left" w:pos="4253"/>
              </w:tabs>
              <w:bidi w:val="0"/>
              <w:ind w:left="0" w:right="0" w:firstLine="0"/>
              <w:jc w:val="both"/>
              <w:rPr>
                <w:rFonts w:ascii="Times New Roman" w:cs="Times New Roman" w:hAnsi="Times New Roman" w:eastAsia="Times New Roman"/>
                <w:b w:val="1"/>
                <w:bCs w:val="1"/>
                <w:rtl w:val="0"/>
              </w:rPr>
            </w:pPr>
            <w:r>
              <w:rPr>
                <w:rStyle w:val="Nessuno"/>
                <w:rFonts w:ascii="Times New Roman" w:hAnsi="Times New Roman"/>
                <w:b w:val="1"/>
                <w:bCs w:val="1"/>
                <w:rtl w:val="0"/>
                <w:lang w:val="it-IT"/>
              </w:rPr>
              <w:t xml:space="preserve">COMMISSIONE ODONTOIATRI: </w:t>
            </w:r>
          </w:p>
          <w:p>
            <w:pPr>
              <w:pStyle w:val="Normal.0"/>
              <w:tabs>
                <w:tab w:val="left" w:pos="851"/>
                <w:tab w:val="left" w:pos="4253"/>
              </w:tabs>
              <w:bidi w:val="0"/>
              <w:ind w:left="0" w:right="0" w:firstLine="0"/>
              <w:jc w:val="both"/>
              <w:rPr>
                <w:rtl w:val="0"/>
              </w:rPr>
            </w:pPr>
            <w:r>
              <w:rPr>
                <w:rStyle w:val="Nessuno"/>
                <w:rFonts w:ascii="Times New Roman" w:hAnsi="Times New Roman"/>
                <w:rtl w:val="0"/>
                <w:lang w:val="it-IT"/>
              </w:rPr>
              <w:t>Presidente</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rPr>
                <w:rStyle w:val="Nessuno"/>
                <w:rFonts w:ascii="Times New Roman" w:cs="Times New Roman" w:hAnsi="Times New Roman" w:eastAsia="Times New Roman"/>
                <w:lang w:val="it-IT"/>
              </w:rPr>
            </w:pPr>
          </w:p>
          <w:p>
            <w:pPr>
              <w:pStyle w:val="Normal.0"/>
              <w:tabs>
                <w:tab w:val="left" w:pos="851"/>
                <w:tab w:val="left" w:pos="4253"/>
              </w:tabs>
              <w:jc w:val="both"/>
              <w:rPr>
                <w:rStyle w:val="Nessuno"/>
                <w:rFonts w:ascii="Times New Roman" w:cs="Times New Roman" w:hAnsi="Times New Roman" w:eastAsia="Times New Roman"/>
                <w:lang w:val="it-IT"/>
              </w:rPr>
            </w:pPr>
          </w:p>
          <w:p>
            <w:pPr>
              <w:pStyle w:val="Normal.0"/>
              <w:bidi w:val="0"/>
              <w:ind w:left="0" w:right="0" w:firstLine="0"/>
              <w:jc w:val="left"/>
              <w:rPr>
                <w:rtl w:val="0"/>
              </w:rPr>
            </w:pPr>
            <w:r>
              <w:rPr>
                <w:rStyle w:val="Nessuno"/>
                <w:rFonts w:ascii="Times New Roman" w:hAnsi="Times New Roman"/>
                <w:rtl w:val="0"/>
                <w:lang w:val="it-IT"/>
              </w:rPr>
              <w:t>Dott. Albino Emidio PAGNONI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Componente</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tabs>
                <w:tab w:val="right" w:pos="3994"/>
              </w:tabs>
              <w:jc w:val="both"/>
            </w:pPr>
            <w:r>
              <w:rPr>
                <w:rStyle w:val="Nessuno"/>
                <w:rFonts w:ascii="Times New Roman" w:hAnsi="Times New Roman"/>
                <w:rtl w:val="0"/>
                <w:lang w:val="it-IT"/>
              </w:rPr>
              <w:t>Dott.ssa Paola CAMELI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hint="default"/>
                <w:rtl w:val="0"/>
                <w:lang w:val="it-IT"/>
              </w:rPr>
              <w:t xml:space="preserve">         “</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Dott. Luigi CARDI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hint="default"/>
                <w:rtl w:val="0"/>
                <w:lang w:val="it-IT"/>
              </w:rPr>
              <w:t xml:space="preserve">         “</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essuno"/>
                <w:rFonts w:ascii="Times New Roman" w:hAnsi="Times New Roman"/>
                <w:rtl w:val="0"/>
                <w:lang w:val="it-IT"/>
              </w:rPr>
              <w:t>Dott.ssa Ambra CECALONI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5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hint="default"/>
                <w:b w:val="1"/>
                <w:bCs w:val="1"/>
                <w:rtl w:val="0"/>
                <w:lang w:val="it-IT"/>
              </w:rPr>
              <w:t xml:space="preserve">         “</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Dott. Tiziano PALMA</w:t>
            </w:r>
            <w:r>
              <w:rPr>
                <w:rFonts w:ascii="Times New Roman" w:cs="Times New Roman" w:hAnsi="Times New Roman" w:eastAsia="Times New Roman"/>
              </w:rPr>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5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b w:val="1"/>
                <w:bCs w:val="1"/>
                <w:rtl w:val="0"/>
                <w:lang w:val="it-IT"/>
              </w:rPr>
              <w:t>COLLEGIO DEI REVISORI DEI CONTI:</w:t>
            </w:r>
            <w:r>
              <w:rPr>
                <w:rStyle w:val="Nessuno"/>
                <w:rFonts w:ascii="Times New Roman" w:hAnsi="Times New Roman"/>
                <w:b w:val="0"/>
                <w:bCs w:val="0"/>
                <w:rtl w:val="0"/>
                <w:lang w:val="it-IT"/>
              </w:rPr>
              <w:t xml:space="preserve"> Presidente</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rPr>
                <w:rStyle w:val="Nessuno"/>
                <w:rFonts w:ascii="Times New Roman" w:cs="Times New Roman" w:hAnsi="Times New Roman" w:eastAsia="Times New Roman"/>
                <w:lang w:val="it-IT"/>
              </w:rPr>
            </w:pPr>
          </w:p>
          <w:p>
            <w:pPr>
              <w:pStyle w:val="Normal.0"/>
              <w:bidi w:val="0"/>
              <w:ind w:left="0" w:right="0" w:firstLine="0"/>
              <w:jc w:val="left"/>
              <w:rPr>
                <w:rtl w:val="0"/>
              </w:rPr>
            </w:pPr>
            <w:r>
              <w:rPr>
                <w:rStyle w:val="Nessuno"/>
                <w:rFonts w:ascii="Times New Roman" w:hAnsi="Times New Roman"/>
                <w:rtl w:val="0"/>
                <w:lang w:val="it-IT"/>
              </w:rPr>
              <w:t>Dott. Giancarlo ALIBERTI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Componente effettivo</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Dott. Gianfranco BASTIANI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 xml:space="preserve">        "</w:t>
            </w:r>
          </w:p>
        </w:tc>
        <w:tc>
          <w:tcPr>
            <w:tcW w:type="dxa" w:w="399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Dott. Italo PAOLINI</w:t>
            </w:r>
          </w:p>
        </w:tc>
        <w:tc>
          <w:tcPr>
            <w:tcW w:type="dxa" w:w="426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e2cce8"/>
        </w:tblPrEx>
        <w:trPr>
          <w:trHeight w:val="290" w:hRule="atLeast"/>
        </w:trPr>
        <w:tc>
          <w:tcPr>
            <w:tcW w:type="dxa" w:w="415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Supplente</w:t>
            </w:r>
          </w:p>
        </w:tc>
        <w:tc>
          <w:tcPr>
            <w:tcW w:type="dxa" w:w="4159"/>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851"/>
                <w:tab w:val="left" w:pos="4253"/>
              </w:tabs>
              <w:jc w:val="both"/>
            </w:pPr>
            <w:r>
              <w:rPr>
                <w:rStyle w:val="Nessuno"/>
                <w:rFonts w:ascii="Times New Roman" w:hAnsi="Times New Roman"/>
                <w:rtl w:val="0"/>
                <w:lang w:val="it-IT"/>
              </w:rPr>
              <w:t>Dott.ssa Giuseppina BARDINI</w:t>
            </w:r>
          </w:p>
        </w:tc>
        <w:tc>
          <w:tcPr>
            <w:tcW w:type="dxa" w:w="4107"/>
            <w:tcBorders>
              <w:top w:val="nil"/>
              <w:left w:val="nil"/>
              <w:bottom w:val="nil"/>
              <w:right w:val="nil"/>
            </w:tcBorders>
            <w:shd w:val="clear" w:color="auto" w:fill="auto"/>
            <w:tcMar>
              <w:top w:type="dxa" w:w="80"/>
              <w:left w:type="dxa" w:w="80"/>
              <w:bottom w:type="dxa" w:w="80"/>
              <w:right w:type="dxa" w:w="80"/>
            </w:tcMar>
            <w:vAlign w:val="top"/>
          </w:tcPr>
          <w:p/>
        </w:tc>
      </w:tr>
    </w:tbl>
    <w:p>
      <w:pPr>
        <w:pStyle w:val="provv_r1"/>
        <w:widowControl w:val="0"/>
        <w:numPr>
          <w:ilvl w:val="1"/>
          <w:numId w:val="6"/>
        </w:numPr>
      </w:pPr>
    </w:p>
    <w:p>
      <w:pPr>
        <w:pStyle w:val="provv_r1"/>
        <w:ind w:firstLine="0"/>
      </w:pPr>
    </w:p>
    <w:p>
      <w:pPr>
        <w:pStyle w:val="heading 2"/>
        <w:numPr>
          <w:ilvl w:val="0"/>
          <w:numId w:val="53"/>
        </w:numPr>
        <w:bidi w:val="0"/>
        <w:ind w:right="0"/>
        <w:jc w:val="left"/>
        <w:rPr>
          <w:rFonts w:ascii="Times New Roman" w:cs="Times New Roman" w:hAnsi="Times New Roman" w:eastAsia="Times New Roman"/>
          <w:b w:val="1"/>
          <w:bCs w:val="1"/>
          <w:rtl w:val="0"/>
          <w:lang w:val="it-IT"/>
        </w:rPr>
      </w:pPr>
      <w:r>
        <w:rPr>
          <w:rFonts w:ascii="Times New Roman" w:hAnsi="Times New Roman"/>
          <w:b w:val="1"/>
          <w:bCs w:val="1"/>
          <w:rtl w:val="0"/>
          <w:lang w:val="it-IT"/>
        </w:rPr>
        <w:t>Le principali novit</w:t>
      </w:r>
      <w:r>
        <w:rPr>
          <w:rFonts w:ascii="Times New Roman" w:hAnsi="Times New Roman" w:hint="default"/>
          <w:b w:val="1"/>
          <w:bCs w:val="1"/>
          <w:rtl w:val="0"/>
          <w:lang w:val="it-IT"/>
        </w:rPr>
        <w:t>à</w:t>
      </w:r>
    </w:p>
    <w:p>
      <w:pPr>
        <w:pStyle w:val="List Paragraph"/>
        <w:ind w:left="360" w:firstLine="0"/>
        <w:jc w:val="both"/>
        <w:rPr>
          <w:rFonts w:ascii="Times New Roman" w:cs="Times New Roman" w:hAnsi="Times New Roman" w:eastAsia="Times New Roman"/>
        </w:rPr>
      </w:pPr>
    </w:p>
    <w:p>
      <w:pPr>
        <w:pStyle w:val="Normal.0"/>
        <w:ind w:firstLine="360"/>
        <w:jc w:val="both"/>
      </w:pPr>
      <w:r>
        <w:rPr>
          <w:rtl w:val="0"/>
          <w:lang w:val="it-IT"/>
        </w:rPr>
        <w:t xml:space="preserve">Il PTTI 2015-2017 </w:t>
      </w:r>
      <w:r>
        <w:rPr>
          <w:rtl w:val="0"/>
          <w:lang w:val="it-IT"/>
        </w:rPr>
        <w:t xml:space="preserve">è </w:t>
      </w:r>
      <w:r>
        <w:rPr>
          <w:rtl w:val="0"/>
          <w:lang w:val="it-IT"/>
        </w:rPr>
        <w:t>il primo Programma adottato dall</w:t>
      </w:r>
      <w:r>
        <w:rPr>
          <w:rtl w:val="0"/>
          <w:lang w:val="it-IT"/>
        </w:rPr>
        <w:t>’</w:t>
      </w:r>
      <w:r>
        <w:rPr>
          <w:rtl w:val="0"/>
          <w:lang w:val="it-IT"/>
        </w:rPr>
        <w:t>Ordine dei Medici Chirurghi ed Odontoiatri della Provincia di Ascoli Piceno</w:t>
      </w:r>
    </w:p>
    <w:p>
      <w:pPr>
        <w:pStyle w:val="Normal.0"/>
        <w:jc w:val="both"/>
      </w:pPr>
      <w:r>
        <w:rPr>
          <w:rtl w:val="0"/>
          <w:lang w:val="it-IT"/>
        </w:rPr>
        <w:t xml:space="preserve">Il D.Lgs. n. 33/13 cosiddetto </w:t>
      </w:r>
      <w:r>
        <w:rPr>
          <w:rtl w:val="0"/>
          <w:lang w:val="it-IT"/>
        </w:rPr>
        <w:t>”</w:t>
      </w:r>
      <w:r>
        <w:rPr>
          <w:rtl w:val="0"/>
          <w:lang w:val="it-IT"/>
        </w:rPr>
        <w:t>Decreto Trasparenza</w:t>
      </w:r>
      <w:r>
        <w:rPr>
          <w:rtl w:val="0"/>
          <w:lang w:val="it-IT"/>
        </w:rPr>
        <w:t xml:space="preserve">” </w:t>
      </w:r>
      <w:r>
        <w:rPr>
          <w:rtl w:val="0"/>
          <w:lang w:val="it-IT"/>
        </w:rPr>
        <w:t xml:space="preserve">reca il </w:t>
      </w:r>
      <w:r>
        <w:rPr>
          <w:rtl w:val="0"/>
          <w:lang w:val="it-IT"/>
        </w:rPr>
        <w:t>“</w:t>
      </w:r>
      <w:r>
        <w:rPr>
          <w:rtl w:val="0"/>
          <w:lang w:val="it-IT"/>
        </w:rPr>
        <w:t>riordino della disciplina riguardante gli obblighi di pubblicit</w:t>
      </w:r>
      <w:r>
        <w:rPr>
          <w:rtl w:val="0"/>
          <w:lang w:val="it-IT"/>
        </w:rPr>
        <w:t>à</w:t>
      </w:r>
      <w:r>
        <w:rPr>
          <w:rtl w:val="0"/>
          <w:lang w:val="it-IT"/>
        </w:rPr>
        <w:t>, trasparenza e diffusione di informazioni da parte delle pubbliche amministrazioni</w:t>
      </w:r>
      <w:r>
        <w:rPr>
          <w:rtl w:val="0"/>
          <w:lang w:val="it-IT"/>
        </w:rPr>
        <w:t>”</w:t>
      </w:r>
      <w:r>
        <w:rPr>
          <w:rtl w:val="0"/>
          <w:lang w:val="it-IT"/>
        </w:rPr>
        <w:t>, uniformando gli obblighi e le modalit</w:t>
      </w:r>
      <w:r>
        <w:rPr>
          <w:rtl w:val="0"/>
          <w:lang w:val="it-IT"/>
        </w:rPr>
        <w:t xml:space="preserve">à </w:t>
      </w:r>
      <w:r>
        <w:rPr>
          <w:rtl w:val="0"/>
          <w:lang w:val="it-IT"/>
        </w:rPr>
        <w:t>di pubblicazione per tutte le pubbliche amministrazioni definite nell</w:t>
      </w:r>
      <w:r>
        <w:rPr>
          <w:rtl w:val="0"/>
          <w:lang w:val="it-IT"/>
        </w:rPr>
        <w:t>’</w:t>
      </w:r>
      <w:r>
        <w:rPr>
          <w:rtl w:val="0"/>
          <w:lang w:val="it-IT"/>
        </w:rPr>
        <w:t>art.1, comma 2 ,del D.Lgs. n. 165/2001 e s.m.i.</w:t>
      </w:r>
    </w:p>
    <w:p>
      <w:pPr>
        <w:pStyle w:val="Normal.0"/>
        <w:jc w:val="both"/>
      </w:pPr>
      <w:r>
        <w:rPr>
          <w:rtl w:val="0"/>
          <w:lang w:val="it-IT"/>
        </w:rPr>
        <w:t>Il D.Lgs. n.33/13 ha definito ruoli, responsabilit</w:t>
      </w:r>
      <w:r>
        <w:rPr>
          <w:rtl w:val="0"/>
          <w:lang w:val="it-IT"/>
        </w:rPr>
        <w:t xml:space="preserve">à </w:t>
      </w:r>
      <w:r>
        <w:rPr>
          <w:rtl w:val="0"/>
          <w:lang w:val="it-IT"/>
        </w:rPr>
        <w:t>e processi in capo alle pubbliche amministrazioni e agli organi di controllo, introducendo il nuovo istituto dell</w:t>
      </w:r>
      <w:r>
        <w:rPr>
          <w:rtl w:val="0"/>
          <w:lang w:val="it-IT"/>
        </w:rPr>
        <w:t>’</w:t>
      </w:r>
      <w:r>
        <w:rPr>
          <w:rtl w:val="0"/>
          <w:lang w:val="it-IT"/>
        </w:rPr>
        <w:t>accesso civico, diritto che consente a chiunque (senza necessit</w:t>
      </w:r>
      <w:r>
        <w:rPr>
          <w:rtl w:val="0"/>
          <w:lang w:val="it-IT"/>
        </w:rPr>
        <w:t xml:space="preserve">à </w:t>
      </w:r>
      <w:r>
        <w:rPr>
          <w:rtl w:val="0"/>
          <w:lang w:val="it-IT"/>
        </w:rPr>
        <w:t>di motivazioni e senza sostenere spese) di richiedere ad una pubblica amministrazione documenti, informazioni e dati dei quali la legge prevede la pubblicazione sul sito.</w:t>
      </w:r>
    </w:p>
    <w:p>
      <w:pPr>
        <w:pStyle w:val="Normal.0"/>
        <w:jc w:val="both"/>
      </w:pPr>
      <w:r>
        <w:rPr>
          <w:rtl w:val="0"/>
          <w:lang w:val="it-IT"/>
        </w:rPr>
        <w:t>L</w:t>
      </w:r>
      <w:r>
        <w:rPr>
          <w:rtl w:val="0"/>
          <w:lang w:val="it-IT"/>
        </w:rPr>
        <w:t>’</w:t>
      </w:r>
      <w:r>
        <w:rPr>
          <w:rtl w:val="0"/>
          <w:lang w:val="it-IT"/>
        </w:rPr>
        <w:t>art. 11 del D.Lgs. n. 33/13 ha esteso quindi l</w:t>
      </w:r>
      <w:r>
        <w:rPr>
          <w:rtl w:val="0"/>
          <w:lang w:val="it-IT"/>
        </w:rPr>
        <w:t>’</w:t>
      </w:r>
      <w:r>
        <w:rPr>
          <w:rtl w:val="0"/>
          <w:lang w:val="it-IT"/>
        </w:rPr>
        <w:t>ambito di applicazione della disciplina in materia di trasparenza anche all</w:t>
      </w:r>
      <w:r>
        <w:rPr>
          <w:rtl w:val="0"/>
          <w:lang w:val="it-IT"/>
        </w:rPr>
        <w:t xml:space="preserve">’ </w:t>
      </w:r>
      <w:r>
        <w:rPr>
          <w:rtl w:val="0"/>
          <w:lang w:val="it-IT"/>
        </w:rPr>
        <w:t>Ordine in quanto amministrazione pubblica di cui all</w:t>
      </w:r>
      <w:r>
        <w:rPr>
          <w:rtl w:val="0"/>
          <w:lang w:val="it-IT"/>
        </w:rPr>
        <w:t>’</w:t>
      </w:r>
      <w:r>
        <w:rPr>
          <w:rtl w:val="0"/>
          <w:lang w:val="it-IT"/>
        </w:rPr>
        <w:t>art. 1, comma 2, del D.Lgs. 165/01 e s.m.i.</w:t>
      </w:r>
    </w:p>
    <w:p>
      <w:pPr>
        <w:pStyle w:val="Normal.0"/>
        <w:jc w:val="both"/>
      </w:pPr>
      <w:r>
        <w:rPr>
          <w:rtl w:val="0"/>
          <w:lang w:val="it-IT"/>
        </w:rPr>
        <w:t>La disposizione di cui al comma 2-bis dell</w:t>
      </w:r>
      <w:r>
        <w:rPr>
          <w:rtl w:val="0"/>
          <w:lang w:val="it-IT"/>
        </w:rPr>
        <w:t>’</w:t>
      </w:r>
      <w:r>
        <w:rPr>
          <w:rtl w:val="0"/>
          <w:lang w:val="it-IT"/>
        </w:rPr>
        <w:t>art. 2 del D.L. 101/13, inserito dalla legge di conversione 30 ottobre 2013, 125 esclude gli Ordini e Collegi professionali dal campo di applicazione dell</w:t>
      </w:r>
      <w:r>
        <w:rPr>
          <w:rtl w:val="0"/>
          <w:lang w:val="it-IT"/>
        </w:rPr>
        <w:t>’</w:t>
      </w:r>
      <w:r>
        <w:rPr>
          <w:rtl w:val="0"/>
          <w:lang w:val="it-IT"/>
        </w:rPr>
        <w:t>art. 4 (ciclo di gestione della performance), e dell</w:t>
      </w:r>
      <w:r>
        <w:rPr>
          <w:rtl w:val="0"/>
          <w:lang w:val="it-IT"/>
        </w:rPr>
        <w:t>’</w:t>
      </w:r>
      <w:r>
        <w:rPr>
          <w:rtl w:val="0"/>
          <w:lang w:val="it-IT"/>
        </w:rPr>
        <w:t>art 14 del D.Lgs. 150/09 (organismo indipendente di valutazione della performance) nonch</w:t>
      </w:r>
      <w:r>
        <w:rPr>
          <w:rtl w:val="0"/>
          <w:lang w:val="it-IT"/>
        </w:rPr>
        <w:t xml:space="preserve">é </w:t>
      </w:r>
      <w:r>
        <w:rPr>
          <w:rtl w:val="0"/>
          <w:lang w:val="it-IT"/>
        </w:rPr>
        <w:t xml:space="preserve">delle disposizioni di cui al titolo III sempre del D.lgs. 150/09. </w:t>
      </w:r>
    </w:p>
    <w:p>
      <w:pPr>
        <w:pStyle w:val="Normal.0"/>
        <w:jc w:val="both"/>
      </w:pPr>
      <w:r>
        <w:rPr>
          <w:rtl w:val="0"/>
          <w:lang w:val="it-IT"/>
        </w:rPr>
        <w:t>La legge 125/13 ha quindi previsto che negli Ordini e Collegi professionali non debba essere istituito l</w:t>
      </w:r>
      <w:r>
        <w:rPr>
          <w:rtl w:val="0"/>
          <w:lang w:val="it-IT"/>
        </w:rPr>
        <w:t>’</w:t>
      </w:r>
      <w:r>
        <w:rPr>
          <w:rtl w:val="0"/>
          <w:lang w:val="it-IT"/>
        </w:rPr>
        <w:t>OIV (Organismo indipendente di valutazione) che, cos</w:t>
      </w:r>
      <w:r>
        <w:rPr>
          <w:rtl w:val="0"/>
          <w:lang w:val="it-IT"/>
        </w:rPr>
        <w:t xml:space="preserve">ì </w:t>
      </w:r>
      <w:r>
        <w:rPr>
          <w:rtl w:val="0"/>
          <w:lang w:val="it-IT"/>
        </w:rPr>
        <w:t>come espresso nella delibera n. 6/13 della Commissione indipendente per la Valutazione la trasparenza e l</w:t>
      </w:r>
      <w:r>
        <w:rPr>
          <w:rtl w:val="0"/>
          <w:lang w:val="it-IT"/>
        </w:rPr>
        <w:t>’</w:t>
      </w:r>
      <w:r>
        <w:rPr>
          <w:rtl w:val="0"/>
          <w:lang w:val="it-IT"/>
        </w:rPr>
        <w:t>Integrit</w:t>
      </w:r>
      <w:r>
        <w:rPr>
          <w:rtl w:val="0"/>
          <w:lang w:val="it-IT"/>
        </w:rPr>
        <w:t xml:space="preserve">à </w:t>
      </w:r>
      <w:r>
        <w:rPr>
          <w:rtl w:val="0"/>
          <w:lang w:val="it-IT"/>
        </w:rPr>
        <w:t xml:space="preserve">delle amministrazioni pubbliche </w:t>
      </w:r>
      <w:r>
        <w:rPr>
          <w:rtl w:val="0"/>
          <w:lang w:val="it-IT"/>
        </w:rPr>
        <w:t xml:space="preserve">– </w:t>
      </w:r>
      <w:r>
        <w:rPr>
          <w:rtl w:val="0"/>
          <w:lang w:val="it-IT"/>
        </w:rPr>
        <w:t>Autorit</w:t>
      </w:r>
      <w:r>
        <w:rPr>
          <w:rtl w:val="0"/>
          <w:lang w:val="it-IT"/>
        </w:rPr>
        <w:t xml:space="preserve">à </w:t>
      </w:r>
      <w:r>
        <w:rPr>
          <w:rtl w:val="0"/>
          <w:lang w:val="it-IT"/>
        </w:rPr>
        <w:t xml:space="preserve">Nazionale anticorruzione </w:t>
      </w:r>
      <w:r>
        <w:rPr>
          <w:rtl w:val="0"/>
          <w:lang w:val="it-IT"/>
        </w:rPr>
        <w:t>–</w:t>
      </w:r>
      <w:r>
        <w:rPr>
          <w:rtl w:val="0"/>
          <w:lang w:val="it-IT"/>
        </w:rPr>
        <w:t>, riveste un ruolo strategico nell</w:t>
      </w:r>
      <w:r>
        <w:rPr>
          <w:rtl w:val="0"/>
          <w:lang w:val="it-IT"/>
        </w:rPr>
        <w:t>’</w:t>
      </w:r>
      <w:r>
        <w:rPr>
          <w:rtl w:val="0"/>
          <w:lang w:val="it-IT"/>
        </w:rPr>
        <w:t>ambito del ciclo di gestione della performance e nella realizzazione dei Piani triennali di prevenzione della corruzione (P.T.P.C.) e dei Programmi triennali della trasparenza.</w:t>
      </w:r>
    </w:p>
    <w:p>
      <w:pPr>
        <w:pStyle w:val="Normal.0"/>
        <w:jc w:val="both"/>
      </w:pPr>
      <w:r>
        <w:rPr>
          <w:rtl w:val="0"/>
          <w:lang w:val="it-IT"/>
        </w:rPr>
        <w:t xml:space="preserve">Pertanto alla luce delle disposizioni sopraccitate il PTTI non </w:t>
      </w:r>
      <w:r>
        <w:rPr>
          <w:rtl w:val="0"/>
          <w:lang w:val="it-IT"/>
        </w:rPr>
        <w:t xml:space="preserve">è </w:t>
      </w:r>
      <w:r>
        <w:rPr>
          <w:rtl w:val="0"/>
          <w:lang w:val="it-IT"/>
        </w:rPr>
        <w:t>integrato dal correlato Piano della performance previsto dal D.Lgs.150/09.</w:t>
      </w:r>
    </w:p>
    <w:p>
      <w:pPr>
        <w:pStyle w:val="Normal.0"/>
        <w:jc w:val="both"/>
      </w:pPr>
      <w:r>
        <w:rPr>
          <w:rtl w:val="0"/>
          <w:lang w:val="it-IT"/>
        </w:rPr>
        <w:t>L</w:t>
      </w:r>
      <w:r>
        <w:rPr>
          <w:rtl w:val="0"/>
          <w:lang w:val="it-IT"/>
        </w:rPr>
        <w:t xml:space="preserve">’ </w:t>
      </w:r>
      <w:r>
        <w:rPr>
          <w:rtl w:val="0"/>
          <w:lang w:val="it-IT"/>
        </w:rPr>
        <w:t>Ordine pur in assenza dell</w:t>
      </w:r>
      <w:r>
        <w:rPr>
          <w:rtl w:val="0"/>
          <w:lang w:val="it-IT"/>
        </w:rPr>
        <w:t>’</w:t>
      </w:r>
      <w:r>
        <w:rPr>
          <w:rtl w:val="0"/>
          <w:lang w:val="it-IT"/>
        </w:rPr>
        <w:t xml:space="preserve">Organismo Indipendente di Valutazione (OIV) ritiene quindi di adottare il </w:t>
      </w:r>
      <w:r>
        <w:rPr>
          <w:rtl w:val="0"/>
          <w:lang w:val="it-IT"/>
        </w:rPr>
        <w:t>“</w:t>
      </w:r>
      <w:r>
        <w:rPr>
          <w:rtl w:val="0"/>
          <w:lang w:val="it-IT"/>
        </w:rPr>
        <w:t>Regolamento sugli obblighi di pubblicit</w:t>
      </w:r>
      <w:r>
        <w:rPr>
          <w:rtl w:val="0"/>
          <w:lang w:val="it-IT"/>
        </w:rPr>
        <w:t xml:space="preserve">à </w:t>
      </w:r>
      <w:r>
        <w:rPr>
          <w:rtl w:val="0"/>
          <w:lang w:val="it-IT"/>
        </w:rPr>
        <w:t>e di trasparenza in attuazione dell</w:t>
      </w:r>
      <w:r>
        <w:rPr>
          <w:rtl w:val="0"/>
          <w:lang w:val="it-IT"/>
        </w:rPr>
        <w:t>’</w:t>
      </w:r>
      <w:r>
        <w:rPr>
          <w:rtl w:val="0"/>
          <w:lang w:val="it-IT"/>
        </w:rPr>
        <w:t>art. 11 del D.lgs. 14 marzo 2013, n. 33</w:t>
      </w:r>
      <w:r>
        <w:rPr>
          <w:rtl w:val="0"/>
          <w:lang w:val="it-IT"/>
        </w:rPr>
        <w:t>”</w:t>
      </w:r>
      <w:r>
        <w:rPr>
          <w:rtl w:val="0"/>
          <w:lang w:val="it-IT"/>
        </w:rPr>
        <w:t xml:space="preserve">. </w:t>
      </w:r>
    </w:p>
    <w:p>
      <w:pPr>
        <w:pStyle w:val="Default"/>
        <w:jc w:val="both"/>
        <w:rPr>
          <w:rStyle w:val="Nessuno"/>
          <w:rFonts w:ascii="Calibri" w:cs="Calibri" w:hAnsi="Calibri" w:eastAsia="Calibri"/>
          <w:color w:val="000000"/>
          <w:u w:color="000000"/>
        </w:rPr>
      </w:pPr>
      <w:r>
        <w:rPr>
          <w:rStyle w:val="Nessuno"/>
          <w:rFonts w:ascii="Calibri" w:hAnsi="Calibri"/>
          <w:color w:val="000000"/>
          <w:u w:color="000000"/>
          <w:rtl w:val="0"/>
          <w:lang w:val="it-IT"/>
        </w:rPr>
        <w:t>L</w:t>
      </w:r>
      <w:r>
        <w:rPr>
          <w:rStyle w:val="Nessuno"/>
          <w:rFonts w:ascii="Calibri" w:hAnsi="Calibri" w:hint="default"/>
          <w:color w:val="000000"/>
          <w:u w:color="000000"/>
          <w:rtl w:val="0"/>
          <w:lang w:val="it-IT"/>
        </w:rPr>
        <w:t>’</w:t>
      </w:r>
      <w:r>
        <w:rPr>
          <w:rStyle w:val="Nessuno"/>
          <w:rFonts w:ascii="Calibri" w:hAnsi="Calibri"/>
          <w:color w:val="000000"/>
          <w:u w:color="000000"/>
          <w:rtl w:val="0"/>
          <w:lang w:val="it-IT"/>
        </w:rPr>
        <w:t>Ordine, considerata anche la ridotta dotazione organica, garantisce comunque un meccanismo valutativo volto ad assicurare standard qualitativi ed economici del servizio tramite un sistema di valorizzazione dei risultati e della performance organizzativa e individuale, adeguandosi cos</w:t>
      </w:r>
      <w:r>
        <w:rPr>
          <w:rStyle w:val="Nessuno"/>
          <w:rFonts w:ascii="Calibri" w:hAnsi="Calibri" w:hint="default"/>
          <w:color w:val="000000"/>
          <w:u w:color="000000"/>
          <w:rtl w:val="0"/>
          <w:lang w:val="it-IT"/>
        </w:rPr>
        <w:t xml:space="preserve">ì </w:t>
      </w:r>
      <w:r>
        <w:rPr>
          <w:rStyle w:val="Nessuno"/>
          <w:rFonts w:ascii="Calibri" w:hAnsi="Calibri"/>
          <w:color w:val="000000"/>
          <w:u w:color="000000"/>
          <w:rtl w:val="0"/>
          <w:lang w:val="it-IT"/>
        </w:rPr>
        <w:t>ai principi generali di cui all</w:t>
      </w:r>
      <w:r>
        <w:rPr>
          <w:rStyle w:val="Nessuno"/>
          <w:rFonts w:ascii="Calibri" w:hAnsi="Calibri" w:hint="default"/>
          <w:color w:val="000000"/>
          <w:u w:color="000000"/>
          <w:rtl w:val="0"/>
          <w:lang w:val="it-IT"/>
        </w:rPr>
        <w:t>’</w:t>
      </w:r>
      <w:r>
        <w:rPr>
          <w:rStyle w:val="Nessuno"/>
          <w:rFonts w:ascii="Calibri" w:hAnsi="Calibri"/>
          <w:color w:val="000000"/>
          <w:u w:color="000000"/>
          <w:rtl w:val="0"/>
          <w:lang w:val="it-IT"/>
        </w:rPr>
        <w:t xml:space="preserve">art. 3 del D. lgs 150/2009. </w:t>
      </w:r>
    </w:p>
    <w:p>
      <w:pPr>
        <w:pStyle w:val="Normal.0"/>
        <w:jc w:val="both"/>
      </w:pPr>
      <w:r>
        <w:rPr>
          <w:rtl w:val="0"/>
          <w:lang w:val="it-IT"/>
        </w:rPr>
        <w:t>In particolare si prevede un meccanismo finalizzato alla misurazione e alla valutazione della performance dei propri dipendenti e volto al miglioramento della qualit</w:t>
      </w:r>
      <w:r>
        <w:rPr>
          <w:rtl w:val="0"/>
          <w:lang w:val="it-IT"/>
        </w:rPr>
        <w:t xml:space="preserve">à </w:t>
      </w:r>
      <w:r>
        <w:rPr>
          <w:rtl w:val="0"/>
          <w:lang w:val="it-IT"/>
        </w:rPr>
        <w:t>dei servizi offerti dall</w:t>
      </w:r>
      <w:r>
        <w:rPr>
          <w:rtl w:val="0"/>
          <w:lang w:val="it-IT"/>
        </w:rPr>
        <w:t xml:space="preserve">’ </w:t>
      </w:r>
      <w:r>
        <w:rPr>
          <w:rtl w:val="0"/>
          <w:lang w:val="it-IT"/>
        </w:rPr>
        <w:t>Ordine, nonch</w:t>
      </w:r>
      <w:r>
        <w:rPr>
          <w:rtl w:val="0"/>
          <w:lang w:val="it-IT"/>
        </w:rPr>
        <w:t xml:space="preserve">é </w:t>
      </w:r>
      <w:r>
        <w:rPr>
          <w:rtl w:val="0"/>
          <w:lang w:val="it-IT"/>
        </w:rPr>
        <w:t>alla crescita delle competenze professionali.</w:t>
      </w:r>
    </w:p>
    <w:p>
      <w:pPr>
        <w:pStyle w:val="Normal.0"/>
        <w:jc w:val="both"/>
        <w:rPr>
          <w:b w:val="1"/>
          <w:bCs w:val="1"/>
        </w:rPr>
      </w:pPr>
    </w:p>
    <w:p>
      <w:pPr>
        <w:pStyle w:val="heading 2"/>
        <w:numPr>
          <w:ilvl w:val="1"/>
          <w:numId w:val="52"/>
        </w:numPr>
        <w:bidi w:val="0"/>
        <w:ind w:right="0"/>
        <w:jc w:val="left"/>
        <w:rPr>
          <w:b w:val="1"/>
          <w:bCs w:val="1"/>
          <w:rtl w:val="0"/>
          <w:lang w:val="it-IT"/>
        </w:rPr>
      </w:pPr>
      <w:r>
        <w:rPr>
          <w:b w:val="1"/>
          <w:bCs w:val="1"/>
          <w:rtl w:val="0"/>
          <w:lang w:val="it-IT"/>
        </w:rPr>
        <w:t>PROCESSO DI ATTUAZIONE DEL PROGRAMMA</w:t>
      </w:r>
    </w:p>
    <w:p>
      <w:pPr>
        <w:pStyle w:val="Normal.0"/>
        <w:jc w:val="both"/>
        <w:rPr>
          <w:rStyle w:val="Nessuno"/>
          <w:rFonts w:ascii="Times New Roman" w:cs="Times New Roman" w:hAnsi="Times New Roman" w:eastAsia="Times New Roman"/>
          <w:shd w:val="clear" w:color="auto" w:fill="00ff00"/>
        </w:rPr>
      </w:pPr>
    </w:p>
    <w:p>
      <w:pPr>
        <w:pStyle w:val="Normal.0"/>
        <w:rPr>
          <w:rStyle w:val="Hyperlink.0"/>
        </w:rPr>
      </w:pPr>
      <w:r>
        <w:rPr>
          <w:rStyle w:val="Hyperlink.0"/>
          <w:rFonts w:cs="Arial Unicode MS" w:eastAsia="Arial Unicode MS"/>
          <w:rtl w:val="0"/>
        </w:rPr>
        <w:t>In ordine al campo di applicazione della nuova normativa inerente agli obblighi di trasparenza e di</w:t>
      </w:r>
    </w:p>
    <w:p>
      <w:pPr>
        <w:pStyle w:val="Normal.0"/>
        <w:rPr>
          <w:rStyle w:val="Hyperlink.0"/>
        </w:rPr>
      </w:pPr>
      <w:r>
        <w:rPr>
          <w:rStyle w:val="Hyperlink.0"/>
          <w:rFonts w:cs="Arial Unicode MS" w:eastAsia="Arial Unicode MS"/>
          <w:rtl w:val="0"/>
        </w:rPr>
        <w:t>prevenzione della corruzione l</w:t>
      </w:r>
      <w:r>
        <w:rPr>
          <w:rStyle w:val="Hyperlink.0"/>
          <w:rFonts w:cs="Arial Unicode MS" w:eastAsia="Arial Unicode MS" w:hint="default"/>
          <w:rtl w:val="0"/>
        </w:rPr>
        <w:t>’</w:t>
      </w:r>
      <w:r>
        <w:rPr>
          <w:rStyle w:val="Hyperlink.0"/>
          <w:rFonts w:cs="Arial Unicode MS" w:eastAsia="Arial Unicode MS"/>
          <w:rtl w:val="0"/>
        </w:rPr>
        <w:t>OMCeO di Ascoli Piceno, nel corso degli anni 2013-2014,</w:t>
      </w:r>
    </w:p>
    <w:p>
      <w:pPr>
        <w:pStyle w:val="Normal.0"/>
        <w:rPr>
          <w:rStyle w:val="Hyperlink.0"/>
        </w:rPr>
      </w:pPr>
      <w:r>
        <w:rPr>
          <w:rStyle w:val="Hyperlink.0"/>
          <w:rFonts w:cs="Arial Unicode MS" w:eastAsia="Arial Unicode MS"/>
          <w:rtl w:val="0"/>
        </w:rPr>
        <w:t>nell</w:t>
      </w:r>
      <w:r>
        <w:rPr>
          <w:rStyle w:val="Hyperlink.0"/>
          <w:rFonts w:cs="Arial Unicode MS" w:eastAsia="Arial Unicode MS" w:hint="default"/>
          <w:rtl w:val="0"/>
        </w:rPr>
        <w:t>’</w:t>
      </w:r>
      <w:r>
        <w:rPr>
          <w:rStyle w:val="Hyperlink.0"/>
          <w:rFonts w:cs="Arial Unicode MS" w:eastAsia="Arial Unicode MS"/>
          <w:rtl w:val="0"/>
        </w:rPr>
        <w:t>ambito del proprio compito istituzionale di indirizzo degli Ordini provinciali dei Medici</w:t>
      </w:r>
    </w:p>
    <w:p>
      <w:pPr>
        <w:pStyle w:val="Normal.0"/>
        <w:rPr>
          <w:rStyle w:val="Hyperlink.0"/>
        </w:rPr>
      </w:pPr>
      <w:r>
        <w:rPr>
          <w:rStyle w:val="Hyperlink.0"/>
          <w:rFonts w:cs="Arial Unicode MS" w:eastAsia="Arial Unicode MS"/>
          <w:rtl w:val="0"/>
        </w:rPr>
        <w:t>Chirurghi e degli Odontoiatri, ha individuato i responsabili e il complesso delle misure volte ad</w:t>
      </w:r>
    </w:p>
    <w:p>
      <w:pPr>
        <w:pStyle w:val="Normal.0"/>
        <w:rPr>
          <w:rStyle w:val="Hyperlink.0"/>
        </w:rPr>
      </w:pPr>
      <w:r>
        <w:rPr>
          <w:rStyle w:val="Hyperlink.0"/>
          <w:rFonts w:cs="Arial Unicode MS" w:eastAsia="Arial Unicode MS"/>
          <w:rtl w:val="0"/>
        </w:rPr>
        <w:t>assicurare la regolare applicazione delle nuove disposizioni di cui alla legge 190/12 e del D.Lgs.</w:t>
      </w:r>
    </w:p>
    <w:p>
      <w:pPr>
        <w:pStyle w:val="Normal.0"/>
        <w:jc w:val="both"/>
        <w:rPr>
          <w:rStyle w:val="Nessuno"/>
          <w:rFonts w:ascii="Times New Roman" w:cs="Times New Roman" w:hAnsi="Times New Roman" w:eastAsia="Times New Roman"/>
          <w:shd w:val="clear" w:color="auto" w:fill="00ff00"/>
        </w:rPr>
      </w:pPr>
      <w:r>
        <w:rPr>
          <w:rStyle w:val="Hyperlink.0"/>
          <w:rtl w:val="0"/>
          <w:lang w:val="it-IT"/>
        </w:rPr>
        <w:t>33/13 con le Comunicazioni sotto elencate:</w:t>
      </w:r>
    </w:p>
    <w:p>
      <w:pPr>
        <w:pStyle w:val="Normal.0"/>
        <w:jc w:val="both"/>
        <w:rPr>
          <w:rFonts w:ascii="Times New Roman" w:cs="Times New Roman" w:hAnsi="Times New Roman" w:eastAsia="Times New Roman"/>
        </w:rPr>
      </w:pPr>
    </w:p>
    <w:p>
      <w:pPr>
        <w:pStyle w:val="Normal.0"/>
        <w:numPr>
          <w:ilvl w:val="0"/>
          <w:numId w:val="55"/>
        </w:numPr>
        <w:bidi w:val="0"/>
        <w:spacing w:after="160" w:line="256" w:lineRule="auto"/>
        <w:ind w:right="0"/>
        <w:jc w:val="both"/>
        <w:rPr>
          <w:rFonts w:ascii="Times New Roman" w:cs="Times New Roman" w:hAnsi="Times New Roman" w:eastAsia="Times New Roman"/>
          <w:rtl w:val="0"/>
          <w:lang w:val="it-IT"/>
        </w:rPr>
      </w:pPr>
      <w:r>
        <w:rPr>
          <w:rFonts w:ascii="Times New Roman" w:hAnsi="Times New Roman"/>
          <w:rtl w:val="0"/>
          <w:lang w:val="it-IT"/>
        </w:rPr>
        <w:t xml:space="preserve">Comunicazione n. 98 del 17 dicembre 2012 recante </w:t>
      </w:r>
      <w:r>
        <w:rPr>
          <w:rFonts w:ascii="Times New Roman" w:hAnsi="Times New Roman" w:hint="default"/>
          <w:rtl w:val="0"/>
          <w:lang w:val="it-IT"/>
        </w:rPr>
        <w:t>“</w:t>
      </w:r>
      <w:r>
        <w:rPr>
          <w:rFonts w:ascii="Times New Roman" w:hAnsi="Times New Roman"/>
          <w:rtl w:val="0"/>
          <w:lang w:val="it-IT"/>
        </w:rPr>
        <w:t xml:space="preserve">Piano triennale di prevenzione della corruzione nelle pubbliche amministrazioni </w:t>
      </w:r>
      <w:r>
        <w:rPr>
          <w:rFonts w:ascii="Times New Roman" w:hAnsi="Times New Roman" w:hint="default"/>
          <w:rtl w:val="0"/>
          <w:lang w:val="it-IT"/>
        </w:rPr>
        <w:t xml:space="preserve">– </w:t>
      </w:r>
      <w:r>
        <w:rPr>
          <w:rFonts w:ascii="Times New Roman" w:hAnsi="Times New Roman"/>
          <w:rtl w:val="0"/>
          <w:lang w:val="it-IT"/>
        </w:rPr>
        <w:t>Legge 190/12</w:t>
      </w:r>
      <w:r>
        <w:rPr>
          <w:rFonts w:ascii="Times New Roman" w:hAnsi="Times New Roman" w:hint="default"/>
          <w:rtl w:val="0"/>
          <w:lang w:val="it-IT"/>
        </w:rPr>
        <w:t>”</w:t>
      </w:r>
      <w:r>
        <w:rPr>
          <w:rFonts w:ascii="Times New Roman" w:hAnsi="Times New Roman"/>
          <w:rtl w:val="0"/>
          <w:lang w:val="it-IT"/>
        </w:rPr>
        <w:t>.</w:t>
      </w:r>
    </w:p>
    <w:p>
      <w:pPr>
        <w:pStyle w:val="Normal.0"/>
        <w:numPr>
          <w:ilvl w:val="0"/>
          <w:numId w:val="55"/>
        </w:numPr>
        <w:bidi w:val="0"/>
        <w:spacing w:after="160" w:line="256" w:lineRule="auto"/>
        <w:ind w:right="0"/>
        <w:jc w:val="both"/>
        <w:rPr>
          <w:rFonts w:ascii="Times New Roman" w:cs="Times New Roman" w:hAnsi="Times New Roman" w:eastAsia="Times New Roman"/>
          <w:rtl w:val="0"/>
          <w:lang w:val="it-IT"/>
        </w:rPr>
      </w:pPr>
      <w:r>
        <w:rPr>
          <w:rFonts w:ascii="Times New Roman" w:hAnsi="Times New Roman"/>
          <w:rtl w:val="0"/>
          <w:lang w:val="it-IT"/>
        </w:rPr>
        <w:t xml:space="preserve">Comunicazione n. 1 del 10 gennaio 2013 concernente </w:t>
      </w:r>
      <w:r>
        <w:rPr>
          <w:rFonts w:ascii="Times New Roman" w:hAnsi="Times New Roman" w:hint="default"/>
          <w:rtl w:val="0"/>
          <w:lang w:val="it-IT"/>
        </w:rPr>
        <w:t>“</w:t>
      </w:r>
      <w:r>
        <w:rPr>
          <w:rFonts w:ascii="Times New Roman" w:hAnsi="Times New Roman"/>
          <w:rtl w:val="0"/>
          <w:lang w:val="it-IT"/>
        </w:rPr>
        <w:t>Piano triennale di prevenzione della corruzione nelle pubbliche amministrazioni</w:t>
      </w:r>
      <w:r>
        <w:rPr>
          <w:rFonts w:ascii="Times New Roman" w:hAnsi="Times New Roman" w:hint="default"/>
          <w:rtl w:val="0"/>
          <w:lang w:val="it-IT"/>
        </w:rPr>
        <w:t>”</w:t>
      </w:r>
      <w:r>
        <w:rPr>
          <w:rFonts w:ascii="Times New Roman" w:hAnsi="Times New Roman"/>
          <w:rtl w:val="0"/>
          <w:lang w:val="it-IT"/>
        </w:rPr>
        <w:t>.</w:t>
      </w:r>
    </w:p>
    <w:p>
      <w:pPr>
        <w:pStyle w:val="Normal.0"/>
        <w:numPr>
          <w:ilvl w:val="0"/>
          <w:numId w:val="55"/>
        </w:numPr>
        <w:bidi w:val="0"/>
        <w:spacing w:after="160" w:line="256" w:lineRule="auto"/>
        <w:ind w:right="0"/>
        <w:jc w:val="both"/>
        <w:rPr>
          <w:rFonts w:ascii="Times New Roman" w:cs="Times New Roman" w:hAnsi="Times New Roman" w:eastAsia="Times New Roman"/>
          <w:rtl w:val="0"/>
          <w:lang w:val="it-IT"/>
        </w:rPr>
      </w:pPr>
      <w:r>
        <w:rPr>
          <w:rFonts w:ascii="Times New Roman" w:hAnsi="Times New Roman"/>
          <w:rtl w:val="0"/>
          <w:lang w:val="it-IT"/>
        </w:rPr>
        <w:t xml:space="preserve">Comunicazione n. 21 del 10 aprile 2013 recante </w:t>
      </w:r>
      <w:r>
        <w:rPr>
          <w:rFonts w:ascii="Times New Roman" w:hAnsi="Times New Roman" w:hint="default"/>
          <w:rtl w:val="0"/>
          <w:lang w:val="it-IT"/>
        </w:rPr>
        <w:t>“</w:t>
      </w:r>
      <w:r>
        <w:rPr>
          <w:rFonts w:ascii="Times New Roman" w:hAnsi="Times New Roman"/>
          <w:rtl w:val="0"/>
          <w:lang w:val="it-IT"/>
        </w:rPr>
        <w:t>Piano triennale della prevenzione della corruzione. Sezione Trasparenza degli Ordini provinciali</w:t>
      </w:r>
      <w:r>
        <w:rPr>
          <w:rFonts w:ascii="Times New Roman" w:hAnsi="Times New Roman" w:hint="default"/>
          <w:rtl w:val="0"/>
          <w:lang w:val="it-IT"/>
        </w:rPr>
        <w:t>”</w:t>
      </w:r>
      <w:r>
        <w:rPr>
          <w:rFonts w:ascii="Times New Roman" w:hAnsi="Times New Roman"/>
          <w:rtl w:val="0"/>
          <w:lang w:val="it-IT"/>
        </w:rPr>
        <w:t>.</w:t>
      </w:r>
    </w:p>
    <w:p>
      <w:pPr>
        <w:pStyle w:val="Normal.0"/>
        <w:numPr>
          <w:ilvl w:val="0"/>
          <w:numId w:val="55"/>
        </w:numPr>
        <w:bidi w:val="0"/>
        <w:spacing w:after="160" w:line="256" w:lineRule="auto"/>
        <w:ind w:right="0"/>
        <w:jc w:val="both"/>
        <w:rPr>
          <w:rFonts w:ascii="Times New Roman" w:cs="Times New Roman" w:hAnsi="Times New Roman" w:eastAsia="Times New Roman"/>
          <w:rtl w:val="0"/>
          <w:lang w:val="it-IT"/>
        </w:rPr>
      </w:pPr>
      <w:r>
        <w:rPr>
          <w:rFonts w:ascii="Times New Roman" w:hAnsi="Times New Roman"/>
          <w:rtl w:val="0"/>
          <w:lang w:val="it-IT"/>
        </w:rPr>
        <w:t xml:space="preserve">Comunicazione n. 24 del 19 aprile 2013 -  D.Lgs. 33/13 concernente </w:t>
      </w:r>
      <w:r>
        <w:rPr>
          <w:rFonts w:ascii="Times New Roman" w:hAnsi="Times New Roman" w:hint="default"/>
          <w:rtl w:val="0"/>
          <w:lang w:val="it-IT"/>
        </w:rPr>
        <w:t>“</w:t>
      </w:r>
      <w:r>
        <w:rPr>
          <w:rFonts w:ascii="Times New Roman" w:hAnsi="Times New Roman"/>
          <w:rtl w:val="0"/>
          <w:lang w:val="it-IT"/>
        </w:rPr>
        <w:t>Riordino della disciplina riguardante gli obblighi di pubblicit</w:t>
      </w:r>
      <w:r>
        <w:rPr>
          <w:rFonts w:ascii="Times New Roman" w:hAnsi="Times New Roman" w:hint="default"/>
          <w:rtl w:val="0"/>
          <w:lang w:val="it-IT"/>
        </w:rPr>
        <w:t>à</w:t>
      </w:r>
      <w:r>
        <w:rPr>
          <w:rFonts w:ascii="Times New Roman" w:hAnsi="Times New Roman"/>
          <w:rtl w:val="0"/>
          <w:lang w:val="it-IT"/>
        </w:rPr>
        <w:t>, trasparenza e diffusione di informazioni da parte delle pubbliche amministrazioni</w:t>
      </w:r>
      <w:r>
        <w:rPr>
          <w:rFonts w:ascii="Times New Roman" w:hAnsi="Times New Roman" w:hint="default"/>
          <w:rtl w:val="0"/>
          <w:lang w:val="it-IT"/>
        </w:rPr>
        <w:t>”</w:t>
      </w:r>
      <w:r>
        <w:rPr>
          <w:rFonts w:ascii="Times New Roman" w:hAnsi="Times New Roman"/>
          <w:rtl w:val="0"/>
          <w:lang w:val="it-IT"/>
        </w:rPr>
        <w:t>.</w:t>
      </w:r>
    </w:p>
    <w:p>
      <w:pPr>
        <w:pStyle w:val="Normal.0"/>
        <w:numPr>
          <w:ilvl w:val="0"/>
          <w:numId w:val="55"/>
        </w:numPr>
        <w:bidi w:val="0"/>
        <w:spacing w:after="160" w:line="256" w:lineRule="auto"/>
        <w:ind w:right="0"/>
        <w:jc w:val="both"/>
        <w:rPr>
          <w:rFonts w:ascii="Times New Roman" w:cs="Times New Roman" w:hAnsi="Times New Roman" w:eastAsia="Times New Roman"/>
          <w:rtl w:val="0"/>
          <w:lang w:val="it-IT"/>
        </w:rPr>
      </w:pPr>
      <w:r>
        <w:rPr>
          <w:rFonts w:ascii="Times New Roman" w:hAnsi="Times New Roman"/>
          <w:rtl w:val="0"/>
          <w:lang w:val="it-IT"/>
        </w:rPr>
        <w:t xml:space="preserve">Comunicazione n. 32 del 8 maggio 2013 recante </w:t>
      </w:r>
      <w:r>
        <w:rPr>
          <w:rFonts w:ascii="Times New Roman" w:hAnsi="Times New Roman" w:hint="default"/>
          <w:rtl w:val="0"/>
          <w:lang w:val="it-IT"/>
        </w:rPr>
        <w:t>“</w:t>
      </w:r>
      <w:r>
        <w:rPr>
          <w:rFonts w:ascii="Times New Roman" w:hAnsi="Times New Roman"/>
          <w:rtl w:val="0"/>
          <w:lang w:val="it-IT"/>
        </w:rPr>
        <w:t>Recepimento da parte degli Ordini provinciali della normativa in materia di trasparenza e di prevenzione e repressione della corruzione e dell</w:t>
      </w:r>
      <w:r>
        <w:rPr>
          <w:rFonts w:ascii="Times New Roman" w:hAnsi="Times New Roman" w:hint="default"/>
          <w:rtl w:val="0"/>
          <w:lang w:val="it-IT"/>
        </w:rPr>
        <w:t>’</w:t>
      </w:r>
      <w:r>
        <w:rPr>
          <w:rFonts w:ascii="Times New Roman" w:hAnsi="Times New Roman"/>
          <w:rtl w:val="0"/>
          <w:lang w:val="it-IT"/>
        </w:rPr>
        <w:t>illegalit</w:t>
      </w:r>
      <w:r>
        <w:rPr>
          <w:rFonts w:ascii="Times New Roman" w:hAnsi="Times New Roman" w:hint="default"/>
          <w:rtl w:val="0"/>
          <w:lang w:val="it-IT"/>
        </w:rPr>
        <w:t xml:space="preserve">à </w:t>
      </w:r>
      <w:r>
        <w:rPr>
          <w:rFonts w:ascii="Times New Roman" w:hAnsi="Times New Roman"/>
          <w:rtl w:val="0"/>
          <w:lang w:val="it-IT"/>
        </w:rPr>
        <w:t xml:space="preserve">nella pubblica amministrazione </w:t>
      </w:r>
      <w:r>
        <w:rPr>
          <w:rFonts w:ascii="Times New Roman" w:hAnsi="Times New Roman" w:hint="default"/>
          <w:rtl w:val="0"/>
          <w:lang w:val="it-IT"/>
        </w:rPr>
        <w:t xml:space="preserve">– </w:t>
      </w:r>
      <w:r>
        <w:rPr>
          <w:rFonts w:ascii="Times New Roman" w:hAnsi="Times New Roman"/>
          <w:rtl w:val="0"/>
          <w:lang w:val="it-IT"/>
        </w:rPr>
        <w:t>Predisposizione di bozze di delibere</w:t>
      </w:r>
      <w:r>
        <w:rPr>
          <w:rFonts w:ascii="Times New Roman" w:hAnsi="Times New Roman" w:hint="default"/>
          <w:rtl w:val="0"/>
          <w:lang w:val="it-IT"/>
        </w:rPr>
        <w:t>”</w:t>
      </w:r>
      <w:r>
        <w:rPr>
          <w:rFonts w:ascii="Times New Roman" w:hAnsi="Times New Roman"/>
          <w:rtl w:val="0"/>
          <w:lang w:val="it-IT"/>
        </w:rPr>
        <w:t xml:space="preserve">. </w:t>
      </w:r>
    </w:p>
    <w:p>
      <w:pPr>
        <w:pStyle w:val="Normal.0"/>
        <w:numPr>
          <w:ilvl w:val="0"/>
          <w:numId w:val="55"/>
        </w:numPr>
        <w:bidi w:val="0"/>
        <w:spacing w:after="160" w:line="256" w:lineRule="auto"/>
        <w:ind w:right="0"/>
        <w:jc w:val="both"/>
        <w:rPr>
          <w:rFonts w:ascii="Times New Roman" w:cs="Times New Roman" w:hAnsi="Times New Roman" w:eastAsia="Times New Roman"/>
          <w:rtl w:val="0"/>
          <w:lang w:val="it-IT"/>
        </w:rPr>
      </w:pPr>
      <w:r>
        <w:rPr>
          <w:rFonts w:ascii="Times New Roman" w:hAnsi="Times New Roman"/>
          <w:rtl w:val="0"/>
          <w:lang w:val="it-IT"/>
        </w:rPr>
        <w:t xml:space="preserve">Comunicazione n. 13 del 31 gennaio 2014 concernente </w:t>
      </w:r>
      <w:r>
        <w:rPr>
          <w:rFonts w:ascii="Times New Roman" w:hAnsi="Times New Roman" w:hint="default"/>
          <w:rtl w:val="0"/>
          <w:lang w:val="it-IT"/>
        </w:rPr>
        <w:t>“</w:t>
      </w:r>
      <w:r>
        <w:rPr>
          <w:rFonts w:ascii="Times New Roman" w:hAnsi="Times New Roman"/>
          <w:rtl w:val="0"/>
          <w:lang w:val="it-IT"/>
        </w:rPr>
        <w:t xml:space="preserve">Legge 190/12 </w:t>
      </w:r>
      <w:r>
        <w:rPr>
          <w:rFonts w:ascii="Times New Roman" w:hAnsi="Times New Roman" w:hint="default"/>
          <w:rtl w:val="0"/>
          <w:lang w:val="it-IT"/>
        </w:rPr>
        <w:t xml:space="preserve">– </w:t>
      </w:r>
      <w:r>
        <w:rPr>
          <w:rFonts w:ascii="Times New Roman" w:hAnsi="Times New Roman"/>
          <w:rtl w:val="0"/>
          <w:lang w:val="it-IT"/>
        </w:rPr>
        <w:t>Prevenzione e repressione della corruzione dell</w:t>
      </w:r>
      <w:r>
        <w:rPr>
          <w:rFonts w:ascii="Times New Roman" w:hAnsi="Times New Roman" w:hint="default"/>
          <w:rtl w:val="0"/>
          <w:lang w:val="it-IT"/>
        </w:rPr>
        <w:t>’</w:t>
      </w:r>
      <w:r>
        <w:rPr>
          <w:rFonts w:ascii="Times New Roman" w:hAnsi="Times New Roman"/>
          <w:rtl w:val="0"/>
          <w:lang w:val="it-IT"/>
        </w:rPr>
        <w:t>illegalit</w:t>
      </w:r>
      <w:r>
        <w:rPr>
          <w:rFonts w:ascii="Times New Roman" w:hAnsi="Times New Roman" w:hint="default"/>
          <w:rtl w:val="0"/>
          <w:lang w:val="it-IT"/>
        </w:rPr>
        <w:t xml:space="preserve">à </w:t>
      </w:r>
      <w:r>
        <w:rPr>
          <w:rFonts w:ascii="Times New Roman" w:hAnsi="Times New Roman"/>
          <w:rtl w:val="0"/>
          <w:lang w:val="it-IT"/>
        </w:rPr>
        <w:t xml:space="preserve">nella P.A. </w:t>
      </w:r>
      <w:r>
        <w:rPr>
          <w:rFonts w:ascii="Times New Roman" w:hAnsi="Times New Roman" w:hint="default"/>
          <w:rtl w:val="0"/>
          <w:lang w:val="it-IT"/>
        </w:rPr>
        <w:t xml:space="preserve">– </w:t>
      </w:r>
      <w:r>
        <w:rPr>
          <w:rFonts w:ascii="Times New Roman" w:hAnsi="Times New Roman"/>
          <w:rtl w:val="0"/>
          <w:lang w:val="it-IT"/>
        </w:rPr>
        <w:t xml:space="preserve">D.Lgs. 33/13 </w:t>
      </w:r>
      <w:r>
        <w:rPr>
          <w:rFonts w:ascii="Times New Roman" w:hAnsi="Times New Roman" w:hint="default"/>
          <w:rtl w:val="0"/>
          <w:lang w:val="it-IT"/>
        </w:rPr>
        <w:t xml:space="preserve">– </w:t>
      </w:r>
      <w:r>
        <w:rPr>
          <w:rFonts w:ascii="Times New Roman" w:hAnsi="Times New Roman"/>
          <w:rtl w:val="0"/>
          <w:lang w:val="it-IT"/>
        </w:rPr>
        <w:t>Trasparenza e diffusione di informazioni da parte delle pubbliche amministrazioni.</w:t>
      </w:r>
    </w:p>
    <w:p>
      <w:pPr>
        <w:pStyle w:val="heading 1"/>
      </w:pPr>
    </w:p>
    <w:p>
      <w:pPr>
        <w:pStyle w:val="heading 1"/>
        <w:numPr>
          <w:ilvl w:val="0"/>
          <w:numId w:val="56"/>
        </w:numPr>
        <w:rPr>
          <w:lang w:val="it-IT"/>
        </w:rPr>
      </w:pPr>
      <w:r>
        <w:rPr>
          <w:rtl w:val="0"/>
          <w:lang w:val="it-IT"/>
        </w:rPr>
        <w:t>PROCEDIMENTO DI ELABORAZIONE E ADOZIONE DEL PROGRAMMA</w:t>
      </w:r>
    </w:p>
    <w:p>
      <w:pPr>
        <w:pStyle w:val="Normal.0"/>
        <w:ind w:firstLine="360"/>
        <w:jc w:val="both"/>
        <w:rPr>
          <w:rStyle w:val="Hyperlink.0"/>
        </w:rPr>
      </w:pPr>
      <w:r>
        <w:rPr>
          <w:rStyle w:val="Hyperlink.0"/>
          <w:rtl w:val="0"/>
          <w:lang w:val="it-IT"/>
        </w:rPr>
        <w:t xml:space="preserve">Il procedimento di elaborazione del Programma </w:t>
      </w:r>
      <w:r>
        <w:rPr>
          <w:rStyle w:val="Hyperlink.0"/>
          <w:rtl w:val="0"/>
          <w:lang w:val="it-IT"/>
        </w:rPr>
        <w:t xml:space="preserve">è </w:t>
      </w:r>
      <w:r>
        <w:rPr>
          <w:rStyle w:val="Hyperlink.0"/>
          <w:rtl w:val="0"/>
          <w:lang w:val="it-IT"/>
        </w:rPr>
        <w:t xml:space="preserve">stato imperniato su un obiettivo da realizzare nel triennio 2015 </w:t>
      </w:r>
      <w:r>
        <w:rPr>
          <w:rStyle w:val="Hyperlink.0"/>
          <w:rtl w:val="0"/>
          <w:lang w:val="it-IT"/>
        </w:rPr>
        <w:t xml:space="preserve">– </w:t>
      </w:r>
      <w:r>
        <w:rPr>
          <w:rStyle w:val="Hyperlink.0"/>
          <w:rtl w:val="0"/>
          <w:lang w:val="it-IT"/>
        </w:rPr>
        <w:t>2017, ovvero promuovere l</w:t>
      </w:r>
      <w:r>
        <w:rPr>
          <w:rStyle w:val="Hyperlink.0"/>
          <w:rtl w:val="0"/>
          <w:lang w:val="it-IT"/>
        </w:rPr>
        <w:t>’</w:t>
      </w:r>
      <w:r>
        <w:rPr>
          <w:rStyle w:val="Hyperlink.0"/>
          <w:rtl w:val="0"/>
          <w:lang w:val="it-IT"/>
        </w:rPr>
        <w:t>efficienza organizzativa e la trasparenza quali strumenti di prevenzione della corruzione anche migliorando la qualit</w:t>
      </w:r>
      <w:r>
        <w:rPr>
          <w:rStyle w:val="Hyperlink.0"/>
          <w:rtl w:val="0"/>
          <w:lang w:val="it-IT"/>
        </w:rPr>
        <w:t xml:space="preserve">à </w:t>
      </w:r>
      <w:r>
        <w:rPr>
          <w:rStyle w:val="Hyperlink.0"/>
          <w:rtl w:val="0"/>
          <w:lang w:val="it-IT"/>
        </w:rPr>
        <w:t>dell</w:t>
      </w:r>
      <w:r>
        <w:rPr>
          <w:rStyle w:val="Hyperlink.0"/>
          <w:rtl w:val="0"/>
          <w:lang w:val="it-IT"/>
        </w:rPr>
        <w:t>’</w:t>
      </w:r>
      <w:r>
        <w:rPr>
          <w:rStyle w:val="Hyperlink.0"/>
          <w:rtl w:val="0"/>
          <w:lang w:val="it-IT"/>
        </w:rPr>
        <w:t>accesso alle informazioni dell</w:t>
      </w:r>
      <w:r>
        <w:rPr>
          <w:rStyle w:val="Hyperlink.0"/>
          <w:rtl w:val="0"/>
          <w:lang w:val="it-IT"/>
        </w:rPr>
        <w:t>’</w:t>
      </w:r>
      <w:r>
        <w:rPr>
          <w:rStyle w:val="Hyperlink.0"/>
          <w:rtl w:val="0"/>
          <w:lang w:val="it-IT"/>
        </w:rPr>
        <w:t>Ordine.</w:t>
      </w:r>
    </w:p>
    <w:p>
      <w:pPr>
        <w:pStyle w:val="Normal.0"/>
        <w:jc w:val="both"/>
        <w:rPr>
          <w:rStyle w:val="Hyperlink.0"/>
        </w:rPr>
      </w:pPr>
      <w:r>
        <w:rPr>
          <w:rStyle w:val="Hyperlink.0"/>
          <w:rtl w:val="0"/>
          <w:lang w:val="it-IT"/>
        </w:rPr>
        <w:t>Gli obiettivi operativi sono:</w:t>
      </w:r>
    </w:p>
    <w:p>
      <w:pPr>
        <w:pStyle w:val="List Paragraph"/>
        <w:numPr>
          <w:ilvl w:val="0"/>
          <w:numId w:val="58"/>
        </w:numPr>
        <w:bidi w:val="0"/>
        <w:ind w:right="0"/>
        <w:jc w:val="both"/>
        <w:rPr>
          <w:rFonts w:ascii="Times New Roman" w:cs="Times New Roman" w:hAnsi="Times New Roman" w:eastAsia="Times New Roman"/>
          <w:rtl w:val="0"/>
          <w:lang w:val="it-IT"/>
        </w:rPr>
      </w:pPr>
      <w:r>
        <w:rPr>
          <w:rFonts w:ascii="Times New Roman" w:hAnsi="Times New Roman"/>
          <w:rtl w:val="0"/>
          <w:lang w:val="it-IT"/>
        </w:rPr>
        <w:t xml:space="preserve">Individuare e pubblicare i dati la cui pubblicazione </w:t>
      </w:r>
      <w:r>
        <w:rPr>
          <w:rFonts w:ascii="Times New Roman" w:hAnsi="Times New Roman" w:hint="default"/>
          <w:rtl w:val="0"/>
          <w:lang w:val="it-IT"/>
        </w:rPr>
        <w:t xml:space="preserve">è </w:t>
      </w:r>
      <w:r>
        <w:rPr>
          <w:rFonts w:ascii="Times New Roman" w:hAnsi="Times New Roman"/>
          <w:rtl w:val="0"/>
          <w:lang w:val="it-IT"/>
        </w:rPr>
        <w:t>obbligatoria per legge ed eventuali dati ulteriori, compatibilmente con i propri vincoli organizzativi e finanziari.</w:t>
      </w:r>
    </w:p>
    <w:p>
      <w:pPr>
        <w:pStyle w:val="List Paragraph"/>
        <w:numPr>
          <w:ilvl w:val="0"/>
          <w:numId w:val="58"/>
        </w:numPr>
        <w:bidi w:val="0"/>
        <w:ind w:right="0"/>
        <w:jc w:val="both"/>
        <w:rPr>
          <w:rFonts w:ascii="Times New Roman" w:cs="Times New Roman" w:hAnsi="Times New Roman" w:eastAsia="Times New Roman"/>
          <w:rtl w:val="0"/>
          <w:lang w:val="it-IT"/>
        </w:rPr>
      </w:pPr>
      <w:r>
        <w:rPr>
          <w:rFonts w:ascii="Times New Roman" w:hAnsi="Times New Roman"/>
          <w:rtl w:val="0"/>
          <w:lang w:val="it-IT"/>
        </w:rPr>
        <w:t>Completare l</w:t>
      </w:r>
      <w:r>
        <w:rPr>
          <w:rFonts w:ascii="Times New Roman" w:hAnsi="Times New Roman" w:hint="default"/>
          <w:rtl w:val="0"/>
          <w:lang w:val="it-IT"/>
        </w:rPr>
        <w:t>’</w:t>
      </w:r>
      <w:r>
        <w:rPr>
          <w:rFonts w:ascii="Times New Roman" w:hAnsi="Times New Roman"/>
          <w:rtl w:val="0"/>
          <w:lang w:val="it-IT"/>
        </w:rPr>
        <w:t>informatizzazione dei flussi di comunicazione interna al fine dell</w:t>
      </w:r>
      <w:r>
        <w:rPr>
          <w:rFonts w:ascii="Times New Roman" w:hAnsi="Times New Roman" w:hint="default"/>
          <w:rtl w:val="0"/>
          <w:lang w:val="it-IT"/>
        </w:rPr>
        <w:t>’</w:t>
      </w:r>
      <w:r>
        <w:rPr>
          <w:rFonts w:ascii="Times New Roman" w:hAnsi="Times New Roman"/>
          <w:rtl w:val="0"/>
          <w:lang w:val="it-IT"/>
        </w:rPr>
        <w:t xml:space="preserve">assolvimento degli obblighi di trasparenza e per il relativo controllo. </w:t>
      </w:r>
    </w:p>
    <w:p>
      <w:pPr>
        <w:pStyle w:val="Normal.0"/>
        <w:jc w:val="both"/>
        <w:rPr>
          <w:rStyle w:val="Hyperlink.0"/>
        </w:rPr>
      </w:pPr>
      <w:r>
        <w:rPr>
          <w:rStyle w:val="Hyperlink.0"/>
          <w:rtl w:val="0"/>
          <w:lang w:val="it-IT"/>
        </w:rPr>
        <w:t>Il PTTI viene sottoposto a consultazione pubblica sul portale dell</w:t>
      </w:r>
      <w:r>
        <w:rPr>
          <w:rStyle w:val="Hyperlink.0"/>
          <w:rtl w:val="0"/>
          <w:lang w:val="it-IT"/>
        </w:rPr>
        <w:t>’</w:t>
      </w:r>
      <w:r>
        <w:rPr>
          <w:rStyle w:val="Hyperlink.0"/>
          <w:rtl w:val="0"/>
          <w:lang w:val="it-IT"/>
        </w:rPr>
        <w:t>Ordine www.ordinemediciap.it previa informazione dei diversi stakeholder.</w:t>
      </w:r>
    </w:p>
    <w:p>
      <w:pPr>
        <w:pStyle w:val="Normal.0"/>
        <w:jc w:val="both"/>
        <w:rPr>
          <w:rFonts w:ascii="Times New Roman" w:cs="Times New Roman" w:hAnsi="Times New Roman" w:eastAsia="Times New Roman"/>
        </w:rPr>
      </w:pPr>
    </w:p>
    <w:p>
      <w:pPr>
        <w:pStyle w:val="heading 2"/>
        <w:numPr>
          <w:ilvl w:val="1"/>
          <w:numId w:val="52"/>
        </w:numPr>
        <w:rPr>
          <w:lang w:val="it-IT"/>
        </w:rPr>
      </w:pPr>
      <w:r>
        <w:rPr>
          <w:rtl w:val="0"/>
          <w:lang w:val="it-IT"/>
        </w:rPr>
        <w:t>Uffici e personale coinvolti nell</w:t>
      </w:r>
      <w:r>
        <w:rPr>
          <w:rtl w:val="0"/>
          <w:lang w:val="it-IT"/>
        </w:rPr>
        <w:t>’</w:t>
      </w:r>
      <w:r>
        <w:rPr>
          <w:rtl w:val="0"/>
          <w:lang w:val="it-IT"/>
        </w:rPr>
        <w:t>individuazione dei contenuti del Programma</w:t>
      </w:r>
    </w:p>
    <w:p>
      <w:pPr>
        <w:pStyle w:val="List Paragraph"/>
        <w:ind w:left="360" w:firstLine="0"/>
        <w:jc w:val="both"/>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In considerazione delle caratteristiche organizzative e dimensionali dell</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Ordine, nella redazione del Programma, anche al fine di coordinarne i contenuti con il PTPC sono stati coinvolti: l</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Esecutivo</w:t>
      </w:r>
    </w:p>
    <w:p>
      <w:pPr>
        <w:pStyle w:val="Normal.0"/>
        <w:jc w:val="both"/>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ed il Consiglio Direttivo.</w:t>
      </w:r>
    </w:p>
    <w:p>
      <w:pPr>
        <w:pStyle w:val="Normal.0"/>
        <w:ind w:firstLine="360"/>
        <w:jc w:val="both"/>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Le variazioni e gli aggiornamenti del Programma sono sottoposte dal Responsabile della trasparenza al Consiglio direttivo ai fini dell</w:t>
      </w:r>
      <w:r>
        <w:rPr>
          <w:rStyle w:val="Nessuno"/>
          <w:rFonts w:ascii="Times New Roman" w:hAnsi="Times New Roman" w:hint="default"/>
          <w:sz w:val="22"/>
          <w:szCs w:val="22"/>
          <w:rtl w:val="0"/>
          <w:lang w:val="it-IT"/>
        </w:rPr>
        <w:t>’</w:t>
      </w:r>
      <w:r>
        <w:rPr>
          <w:rStyle w:val="Nessuno"/>
          <w:rFonts w:ascii="Times New Roman" w:hAnsi="Times New Roman"/>
          <w:sz w:val="22"/>
          <w:szCs w:val="22"/>
          <w:rtl w:val="0"/>
          <w:lang w:val="it-IT"/>
        </w:rPr>
        <w:t>approvazione.</w:t>
      </w:r>
    </w:p>
    <w:p>
      <w:pPr>
        <w:pStyle w:val="Normal.0"/>
        <w:ind w:firstLine="360"/>
        <w:jc w:val="both"/>
        <w:rPr>
          <w:rStyle w:val="Nessuno"/>
          <w:rFonts w:ascii="Times New Roman" w:cs="Times New Roman" w:hAnsi="Times New Roman" w:eastAsia="Times New Roman"/>
          <w:sz w:val="22"/>
          <w:szCs w:val="22"/>
        </w:rPr>
      </w:pPr>
      <w:r>
        <w:rPr>
          <w:rStyle w:val="Nessuno"/>
          <w:rFonts w:ascii="Times New Roman" w:hAnsi="Times New Roman"/>
          <w:sz w:val="22"/>
          <w:szCs w:val="22"/>
          <w:rtl w:val="0"/>
          <w:lang w:val="it-IT"/>
        </w:rPr>
        <w:t>L'aggiornamento del Programma avviene annualmente entro il 31 gennaio.</w:t>
      </w:r>
    </w:p>
    <w:p>
      <w:pPr>
        <w:pStyle w:val="Normal.0"/>
        <w:rPr>
          <w:rFonts w:ascii="Times New Roman" w:cs="Times New Roman" w:hAnsi="Times New Roman" w:eastAsia="Times New Roman"/>
          <w:b w:val="1"/>
          <w:bCs w:val="1"/>
        </w:rPr>
      </w:pPr>
    </w:p>
    <w:p>
      <w:pPr>
        <w:pStyle w:val="heading 2"/>
        <w:numPr>
          <w:ilvl w:val="1"/>
          <w:numId w:val="52"/>
        </w:numPr>
        <w:jc w:val="both"/>
        <w:rPr>
          <w:lang w:val="it-IT"/>
        </w:rPr>
      </w:pPr>
      <w:r>
        <w:rPr>
          <w:rtl w:val="0"/>
          <w:lang w:val="it-IT"/>
        </w:rPr>
        <w:t>Termini e modalit</w:t>
      </w:r>
      <w:r>
        <w:rPr>
          <w:rtl w:val="0"/>
          <w:lang w:val="it-IT"/>
        </w:rPr>
        <w:t xml:space="preserve">à </w:t>
      </w:r>
      <w:r>
        <w:rPr>
          <w:rtl w:val="0"/>
          <w:lang w:val="it-IT"/>
        </w:rPr>
        <w:t>di adozione del Programma triennale da parte dell</w:t>
      </w:r>
      <w:r>
        <w:rPr>
          <w:rtl w:val="0"/>
          <w:lang w:val="it-IT"/>
        </w:rPr>
        <w:t xml:space="preserve">’ </w:t>
      </w:r>
      <w:r>
        <w:rPr>
          <w:rtl w:val="0"/>
          <w:lang w:val="it-IT"/>
        </w:rPr>
        <w:t>ORDINE</w:t>
      </w:r>
    </w:p>
    <w:p>
      <w:pPr>
        <w:pStyle w:val="Normal.0"/>
        <w:jc w:val="both"/>
      </w:pPr>
      <w:r>
        <w:rPr>
          <w:rtl w:val="0"/>
          <w:lang w:val="it-IT"/>
        </w:rPr>
        <w:t>A seguito delle rielaborazioni eventualmente ritenute necessarie il PTTI viene definitivamente adottato dall</w:t>
      </w:r>
      <w:r>
        <w:rPr>
          <w:rtl w:val="0"/>
          <w:lang w:val="it-IT"/>
        </w:rPr>
        <w:t xml:space="preserve">’ </w:t>
      </w:r>
      <w:r>
        <w:rPr>
          <w:rtl w:val="0"/>
          <w:lang w:val="it-IT"/>
        </w:rPr>
        <w:t>Ordine quale sezione del PTCP.</w:t>
      </w:r>
    </w:p>
    <w:p>
      <w:pPr>
        <w:pStyle w:val="Normal (Web)"/>
        <w:numPr>
          <w:ilvl w:val="1"/>
          <w:numId w:val="59"/>
        </w:numPr>
        <w:shd w:val="clear" w:color="auto" w:fill="ffffff"/>
        <w:bidi w:val="0"/>
        <w:ind w:right="0"/>
        <w:jc w:val="both"/>
        <w:rPr>
          <w:b w:val="1"/>
          <w:bCs w:val="1"/>
          <w:sz w:val="28"/>
          <w:szCs w:val="28"/>
          <w:rtl w:val="0"/>
          <w:lang w:val="it-IT"/>
        </w:rPr>
      </w:pPr>
      <w:r>
        <w:rPr>
          <w:rStyle w:val="Nessuno"/>
          <w:rFonts w:ascii="Calibri" w:hAnsi="Calibri"/>
          <w:b w:val="0"/>
          <w:bCs w:val="0"/>
          <w:sz w:val="28"/>
          <w:szCs w:val="28"/>
          <w:rtl w:val="0"/>
          <w:lang w:val="it-IT"/>
        </w:rPr>
        <w:t xml:space="preserve"> Il Responsabile della Trasparenza</w:t>
      </w:r>
      <w:r>
        <w:rPr>
          <w:b w:val="1"/>
          <w:bCs w:val="1"/>
          <w:rtl w:val="0"/>
          <w:lang w:val="it-IT"/>
        </w:rPr>
        <w:t xml:space="preserve"> </w:t>
      </w:r>
    </w:p>
    <w:p>
      <w:pPr>
        <w:pStyle w:val="Normal (Web)"/>
        <w:shd w:val="clear" w:color="auto" w:fill="ffffff"/>
        <w:jc w:val="both"/>
        <w:rPr>
          <w:rStyle w:val="Nessuno"/>
          <w:rFonts w:ascii="Calibri" w:cs="Calibri" w:hAnsi="Calibri" w:eastAsia="Calibri"/>
          <w:b w:val="1"/>
          <w:bCs w:val="1"/>
        </w:rPr>
      </w:pPr>
      <w:r>
        <w:rPr>
          <w:rStyle w:val="Nessuno"/>
          <w:rFonts w:ascii="Calibri" w:hAnsi="Calibri"/>
          <w:color w:val="000000"/>
          <w:u w:color="000000"/>
          <w:rtl w:val="0"/>
          <w:lang w:val="it-IT"/>
        </w:rPr>
        <w:t xml:space="preserve">Il Responsabile della Trasparenza </w:t>
      </w:r>
      <w:r>
        <w:rPr>
          <w:rStyle w:val="Nessuno"/>
          <w:rFonts w:ascii="Calibri" w:hAnsi="Calibri" w:hint="default"/>
          <w:color w:val="000000"/>
          <w:u w:color="000000"/>
          <w:rtl w:val="0"/>
          <w:lang w:val="it-IT"/>
        </w:rPr>
        <w:t xml:space="preserve">è </w:t>
      </w:r>
      <w:r>
        <w:rPr>
          <w:rStyle w:val="Nessuno"/>
          <w:rFonts w:ascii="Calibri" w:hAnsi="Calibri"/>
          <w:color w:val="000000"/>
          <w:u w:color="000000"/>
          <w:rtl w:val="0"/>
          <w:lang w:val="it-IT"/>
        </w:rPr>
        <w:t xml:space="preserve">una figura inserita all'interno della Pubblica Amministrazione dall'articolo 43 del D.Lgs. 33/13. </w:t>
      </w:r>
    </w:p>
    <w:p>
      <w:pPr>
        <w:pStyle w:val="Normal (Web)"/>
        <w:shd w:val="clear" w:color="auto" w:fill="ffffff"/>
        <w:jc w:val="both"/>
        <w:rPr>
          <w:rStyle w:val="Nessuno"/>
          <w:rFonts w:ascii="Calibri" w:cs="Calibri" w:hAnsi="Calibri" w:eastAsia="Calibri"/>
          <w:color w:val="000000"/>
          <w:u w:color="000000"/>
        </w:rPr>
      </w:pPr>
      <w:r>
        <w:rPr>
          <w:rStyle w:val="Nessuno"/>
          <w:rFonts w:ascii="Calibri" w:hAnsi="Calibri"/>
          <w:color w:val="000000"/>
          <w:u w:color="000000"/>
          <w:rtl w:val="0"/>
          <w:lang w:val="it-IT"/>
        </w:rPr>
        <w:t>Nell</w:t>
      </w:r>
      <w:r>
        <w:rPr>
          <w:rStyle w:val="Nessuno"/>
          <w:rFonts w:ascii="Calibri" w:hAnsi="Calibri" w:hint="default"/>
          <w:color w:val="000000"/>
          <w:u w:color="000000"/>
          <w:rtl w:val="0"/>
          <w:lang w:val="it-IT"/>
        </w:rPr>
        <w:t>’</w:t>
      </w:r>
      <w:r>
        <w:rPr>
          <w:rStyle w:val="Nessuno"/>
          <w:rFonts w:ascii="Calibri" w:hAnsi="Calibri"/>
          <w:color w:val="000000"/>
          <w:u w:color="000000"/>
          <w:rtl w:val="0"/>
          <w:lang w:val="it-IT"/>
        </w:rPr>
        <w:t>Ordine le funzioni di Responsabile della Trasparenza sono state assegnate al Vice Presidente dell</w:t>
      </w:r>
      <w:r>
        <w:rPr>
          <w:rStyle w:val="Nessuno"/>
          <w:rFonts w:ascii="Calibri" w:hAnsi="Calibri" w:hint="default"/>
          <w:color w:val="000000"/>
          <w:u w:color="000000"/>
          <w:rtl w:val="0"/>
          <w:lang w:val="it-IT"/>
        </w:rPr>
        <w:t xml:space="preserve">’ </w:t>
      </w:r>
      <w:r>
        <w:rPr>
          <w:rStyle w:val="Nessuno"/>
          <w:rFonts w:ascii="Calibri" w:hAnsi="Calibri"/>
          <w:color w:val="000000"/>
          <w:u w:color="000000"/>
          <w:rtl w:val="0"/>
          <w:lang w:val="it-IT"/>
        </w:rPr>
        <w:t xml:space="preserve">Ordine dott. Filippo Capriotti  che con Delibera del 18/02/2015 </w:t>
      </w:r>
      <w:r>
        <w:rPr>
          <w:rStyle w:val="Nessuno"/>
          <w:rFonts w:ascii="Calibri" w:hAnsi="Calibri" w:hint="default"/>
          <w:color w:val="000000"/>
          <w:u w:color="000000"/>
          <w:rtl w:val="0"/>
          <w:lang w:val="it-IT"/>
        </w:rPr>
        <w:t xml:space="preserve">è </w:t>
      </w:r>
      <w:r>
        <w:rPr>
          <w:rStyle w:val="Nessuno"/>
          <w:rFonts w:ascii="Calibri" w:hAnsi="Calibri"/>
          <w:color w:val="000000"/>
          <w:u w:color="000000"/>
          <w:rtl w:val="0"/>
          <w:lang w:val="it-IT"/>
        </w:rPr>
        <w:t>stato nominato Responsabile della prevenzione della corruzione.</w:t>
      </w:r>
    </w:p>
    <w:p>
      <w:pPr>
        <w:pStyle w:val="Normal (Web)"/>
        <w:numPr>
          <w:ilvl w:val="0"/>
          <w:numId w:val="61"/>
        </w:numPr>
        <w:shd w:val="clear" w:color="auto" w:fill="ffffff"/>
        <w:bidi w:val="0"/>
        <w:ind w:right="0"/>
        <w:jc w:val="both"/>
        <w:rPr>
          <w:rStyle w:val="Nessuno"/>
          <w:rFonts w:ascii="Calibri" w:cs="Calibri" w:hAnsi="Calibri" w:eastAsia="Calibri"/>
          <w:color w:val="000000"/>
          <w:u w:color="000000"/>
          <w:rtl w:val="0"/>
          <w:lang w:val="it-IT"/>
        </w:rPr>
      </w:pPr>
      <w:r>
        <w:rPr>
          <w:rStyle w:val="Nessuno"/>
          <w:rFonts w:ascii="Calibri" w:hAnsi="Calibri"/>
          <w:color w:val="000000"/>
          <w:u w:color="000000"/>
          <w:rtl w:val="0"/>
          <w:lang w:val="it-IT"/>
        </w:rPr>
        <w:t>I compiti del Responsabile della Trasparenza sono:</w:t>
      </w:r>
    </w:p>
    <w:p>
      <w:pPr>
        <w:pStyle w:val="Normal (Web)"/>
        <w:numPr>
          <w:ilvl w:val="0"/>
          <w:numId w:val="61"/>
        </w:numPr>
        <w:shd w:val="clear" w:color="auto" w:fill="ffffff"/>
        <w:bidi w:val="0"/>
        <w:ind w:right="0"/>
        <w:jc w:val="both"/>
        <w:rPr>
          <w:rStyle w:val="Nessuno"/>
          <w:rFonts w:ascii="Calibri" w:cs="Calibri" w:hAnsi="Calibri" w:eastAsia="Calibri"/>
          <w:color w:val="000000"/>
          <w:u w:color="000000"/>
          <w:rtl w:val="0"/>
          <w:lang w:val="it-IT"/>
        </w:rPr>
      </w:pPr>
      <w:r>
        <w:rPr>
          <w:rStyle w:val="Nessuno"/>
          <w:rFonts w:ascii="Calibri" w:hAnsi="Calibri"/>
          <w:color w:val="000000"/>
          <w:u w:color="000000"/>
          <w:rtl w:val="0"/>
          <w:lang w:val="it-IT"/>
        </w:rPr>
        <w:t>promuovere e coordinare il procedimento di elaborazione e di aggiornamento del Programma triennale della Trasparenza;</w:t>
      </w:r>
    </w:p>
    <w:p>
      <w:pPr>
        <w:pStyle w:val="Normal (Web)"/>
        <w:numPr>
          <w:ilvl w:val="0"/>
          <w:numId w:val="61"/>
        </w:numPr>
        <w:shd w:val="clear" w:color="auto" w:fill="ffffff"/>
        <w:bidi w:val="0"/>
        <w:ind w:right="0"/>
        <w:jc w:val="both"/>
        <w:rPr>
          <w:rStyle w:val="Nessuno"/>
          <w:rFonts w:ascii="Calibri" w:cs="Calibri" w:hAnsi="Calibri" w:eastAsia="Calibri"/>
          <w:color w:val="000000"/>
          <w:u w:color="000000"/>
          <w:rtl w:val="0"/>
          <w:lang w:val="it-IT"/>
        </w:rPr>
      </w:pPr>
      <w:r>
        <w:rPr>
          <w:rStyle w:val="Nessuno"/>
          <w:rFonts w:ascii="Calibri" w:hAnsi="Calibri"/>
          <w:color w:val="000000"/>
          <w:u w:color="000000"/>
          <w:rtl w:val="0"/>
          <w:lang w:val="it-IT"/>
        </w:rPr>
        <w:t>curare il coinvolgimento delle unit</w:t>
      </w:r>
      <w:r>
        <w:rPr>
          <w:rStyle w:val="Nessuno"/>
          <w:rFonts w:ascii="Calibri" w:hAnsi="Calibri" w:hint="default"/>
          <w:color w:val="000000"/>
          <w:u w:color="000000"/>
          <w:rtl w:val="0"/>
          <w:lang w:val="it-IT"/>
        </w:rPr>
        <w:t xml:space="preserve">à </w:t>
      </w:r>
      <w:r>
        <w:rPr>
          <w:rStyle w:val="Nessuno"/>
          <w:rFonts w:ascii="Calibri" w:hAnsi="Calibri"/>
          <w:color w:val="000000"/>
          <w:u w:color="000000"/>
          <w:rtl w:val="0"/>
          <w:lang w:val="it-IT"/>
        </w:rPr>
        <w:t>organizzative dell</w:t>
      </w:r>
      <w:r>
        <w:rPr>
          <w:rStyle w:val="Nessuno"/>
          <w:rFonts w:ascii="Calibri" w:hAnsi="Calibri" w:hint="default"/>
          <w:color w:val="000000"/>
          <w:u w:color="000000"/>
          <w:rtl w:val="0"/>
          <w:lang w:val="it-IT"/>
        </w:rPr>
        <w:t>’</w:t>
      </w:r>
      <w:r>
        <w:rPr>
          <w:rStyle w:val="Nessuno"/>
          <w:rFonts w:ascii="Calibri" w:hAnsi="Calibri"/>
          <w:color w:val="000000"/>
          <w:u w:color="000000"/>
          <w:rtl w:val="0"/>
          <w:lang w:val="it-IT"/>
        </w:rPr>
        <w:t>Ente;</w:t>
      </w:r>
    </w:p>
    <w:p>
      <w:pPr>
        <w:pStyle w:val="Normal (Web)"/>
        <w:numPr>
          <w:ilvl w:val="0"/>
          <w:numId w:val="61"/>
        </w:numPr>
        <w:shd w:val="clear" w:color="auto" w:fill="ffffff"/>
        <w:bidi w:val="0"/>
        <w:ind w:right="0"/>
        <w:jc w:val="both"/>
        <w:rPr>
          <w:rStyle w:val="Nessuno"/>
          <w:rFonts w:ascii="Calibri" w:cs="Calibri" w:hAnsi="Calibri" w:eastAsia="Calibri"/>
          <w:color w:val="000000"/>
          <w:u w:color="000000"/>
          <w:rtl w:val="0"/>
          <w:lang w:val="it-IT"/>
        </w:rPr>
      </w:pPr>
      <w:r>
        <w:rPr>
          <w:rStyle w:val="Nessuno"/>
          <w:rFonts w:ascii="Calibri" w:hAnsi="Calibri"/>
          <w:color w:val="000000"/>
          <w:u w:color="000000"/>
          <w:rtl w:val="0"/>
          <w:lang w:val="it-IT"/>
        </w:rPr>
        <w:t>sovrintendere e controllare l</w:t>
      </w:r>
      <w:r>
        <w:rPr>
          <w:rStyle w:val="Nessuno"/>
          <w:rFonts w:ascii="Calibri" w:hAnsi="Calibri" w:hint="default"/>
          <w:color w:val="000000"/>
          <w:u w:color="000000"/>
          <w:rtl w:val="0"/>
          <w:lang w:val="it-IT"/>
        </w:rPr>
        <w:t>’</w:t>
      </w:r>
      <w:r>
        <w:rPr>
          <w:rStyle w:val="Nessuno"/>
          <w:rFonts w:ascii="Calibri" w:hAnsi="Calibri"/>
          <w:color w:val="000000"/>
          <w:u w:color="000000"/>
          <w:rtl w:val="0"/>
          <w:lang w:val="it-IT"/>
        </w:rPr>
        <w:t>attuazione del programma soprattutto in merito agli obblighi di pubblicazione;</w:t>
      </w:r>
    </w:p>
    <w:p>
      <w:pPr>
        <w:pStyle w:val="List Paragraph"/>
        <w:numPr>
          <w:ilvl w:val="0"/>
          <w:numId w:val="61"/>
        </w:numPr>
        <w:jc w:val="both"/>
        <w:rPr>
          <w:rStyle w:val="Nessuno"/>
          <w:color w:val="000000"/>
          <w:u w:color="000000"/>
          <w:lang w:val="it-IT"/>
        </w:rPr>
      </w:pPr>
      <w:r>
        <w:rPr>
          <w:rStyle w:val="Nessuno"/>
          <w:color w:val="000000"/>
          <w:u w:color="000000"/>
          <w:rtl w:val="0"/>
          <w:lang w:val="it-IT"/>
        </w:rPr>
        <w:t xml:space="preserve">ricevere le richieste di </w:t>
      </w:r>
      <w:r>
        <w:rPr>
          <w:rStyle w:val="Hyperlink.1"/>
        </w:rPr>
        <w:fldChar w:fldCharType="begin" w:fldLock="0"/>
      </w:r>
      <w:r>
        <w:rPr>
          <w:rStyle w:val="Hyperlink.1"/>
        </w:rPr>
        <w:instrText xml:space="preserve"> HYPERLINK "http://www.comune.roncade.tv.it/index.php?area=2&amp;menu=49&amp;page=2123"</w:instrText>
      </w:r>
      <w:r>
        <w:rPr>
          <w:rStyle w:val="Hyperlink.1"/>
        </w:rPr>
        <w:fldChar w:fldCharType="separate" w:fldLock="0"/>
      </w:r>
      <w:r>
        <w:rPr>
          <w:rStyle w:val="Hyperlink.1"/>
          <w:rtl w:val="0"/>
          <w:lang w:val="it-IT"/>
        </w:rPr>
        <w:t>accesso civico</w:t>
      </w:r>
      <w:r>
        <w:rPr/>
        <w:fldChar w:fldCharType="end" w:fldLock="0"/>
      </w:r>
      <w:r>
        <w:rPr>
          <w:rStyle w:val="Nessuno"/>
          <w:color w:val="000000"/>
          <w:u w:color="000000"/>
          <w:rtl w:val="0"/>
          <w:lang w:val="it-IT"/>
        </w:rPr>
        <w:t xml:space="preserve"> presentate dai cittadini.</w:t>
      </w:r>
      <w:r>
        <w:rPr>
          <w:rStyle w:val="Nessuno"/>
          <w:rFonts w:ascii="Arial Unicode MS" w:cs="Arial Unicode MS" w:hAnsi="Arial Unicode MS" w:eastAsia="Arial Unicode MS"/>
          <w:b w:val="0"/>
          <w:bCs w:val="0"/>
          <w:i w:val="0"/>
          <w:iCs w:val="0"/>
          <w:color w:val="000000"/>
          <w:u w:color="000000"/>
        </w:rPr>
        <w:br w:type="textWrapping"/>
      </w:r>
      <w:r>
        <w:rPr>
          <w:rStyle w:val="Nessuno"/>
          <w:color w:val="000000"/>
          <w:u w:color="000000"/>
          <w:rtl w:val="0"/>
          <w:lang w:val="it-IT"/>
        </w:rPr>
        <w:t>Il Responsabile della Trasparenza si avvale, in particolare, del contributo di tutti i settori e del supporto delle elevate professionalit</w:t>
      </w:r>
      <w:r>
        <w:rPr>
          <w:rStyle w:val="Nessuno"/>
          <w:color w:val="000000"/>
          <w:u w:color="000000"/>
          <w:rtl w:val="0"/>
          <w:lang w:val="it-IT"/>
        </w:rPr>
        <w:t>à</w:t>
      </w:r>
      <w:r>
        <w:rPr>
          <w:rStyle w:val="Nessuno"/>
          <w:color w:val="000000"/>
          <w:u w:color="000000"/>
          <w:rtl w:val="0"/>
          <w:lang w:val="it-IT"/>
        </w:rPr>
        <w:t xml:space="preserve">. </w:t>
      </w:r>
    </w:p>
    <w:p>
      <w:pPr>
        <w:pStyle w:val="Normal.0"/>
        <w:jc w:val="both"/>
        <w:rPr>
          <w:rStyle w:val="Nessuno"/>
          <w:color w:val="000000"/>
          <w:u w:color="000000"/>
        </w:rPr>
      </w:pPr>
    </w:p>
    <w:p>
      <w:pPr>
        <w:pStyle w:val="Normal.0"/>
        <w:jc w:val="both"/>
        <w:rPr>
          <w:rStyle w:val="Nessuno"/>
          <w:b w:val="1"/>
          <w:bCs w:val="1"/>
          <w:color w:val="002060"/>
          <w:u w:color="002060"/>
        </w:rPr>
      </w:pPr>
      <w:r>
        <w:rPr>
          <w:rtl w:val="0"/>
          <w:lang w:val="it-IT"/>
        </w:rPr>
        <w:t>Il Responsabile per la trasparenza svolge stabilmente un'attivit</w:t>
      </w:r>
      <w:r>
        <w:rPr>
          <w:rtl w:val="0"/>
          <w:lang w:val="it-IT"/>
        </w:rPr>
        <w:t xml:space="preserve">à </w:t>
      </w:r>
      <w:r>
        <w:rPr>
          <w:rtl w:val="0"/>
          <w:lang w:val="it-IT"/>
        </w:rPr>
        <w:t>di controllo sull'adempimento da parte dell'amministrazione degli obblighi di pubblicazione previsti dalla normativa vigente, assicurando la completezza, la chiarezza e l'aggiornamento delle informazioni pubblicate, nonch</w:t>
      </w:r>
      <w:r>
        <w:rPr>
          <w:rtl w:val="0"/>
          <w:lang w:val="it-IT"/>
        </w:rPr>
        <w:t xml:space="preserve">é </w:t>
      </w:r>
      <w:r>
        <w:rPr>
          <w:rtl w:val="0"/>
          <w:lang w:val="it-IT"/>
        </w:rPr>
        <w:t>segnalando all'organo di indirizzo politico all'Autorit</w:t>
      </w:r>
      <w:r>
        <w:rPr>
          <w:rtl w:val="0"/>
          <w:lang w:val="it-IT"/>
        </w:rPr>
        <w:t xml:space="preserve">à </w:t>
      </w:r>
      <w:r>
        <w:rPr>
          <w:rtl w:val="0"/>
          <w:lang w:val="it-IT"/>
        </w:rPr>
        <w:t>nazionale anticorruzione e, nei casi pi</w:t>
      </w:r>
      <w:r>
        <w:rPr>
          <w:rtl w:val="0"/>
          <w:lang w:val="it-IT"/>
        </w:rPr>
        <w:t xml:space="preserve">ù </w:t>
      </w:r>
      <w:r>
        <w:rPr>
          <w:rtl w:val="0"/>
          <w:lang w:val="it-IT"/>
        </w:rPr>
        <w:t>gravi, all'ufficio di disciplina i casi di mancato o ritardato adempimento degli obblighi di pubblicazione (art. 43, comma, 1</w:t>
      </w:r>
      <w:r>
        <w:rPr>
          <w:rStyle w:val="Nessuno"/>
          <w:b w:val="1"/>
          <w:bCs w:val="1"/>
          <w:rtl w:val="0"/>
          <w:lang w:val="it-IT"/>
        </w:rPr>
        <w:t xml:space="preserve">). </w:t>
      </w:r>
    </w:p>
    <w:p>
      <w:pPr>
        <w:pStyle w:val="Normal.0"/>
        <w:jc w:val="both"/>
      </w:pPr>
      <w:r>
        <w:rPr>
          <w:rtl w:val="0"/>
          <w:lang w:val="it-IT"/>
        </w:rPr>
        <w:t>La normativa richiamata evidenzia l'attribuzione al responsabile per la trasparenza di un'attivit</w:t>
      </w:r>
      <w:r>
        <w:rPr>
          <w:rtl w:val="0"/>
          <w:lang w:val="it-IT"/>
        </w:rPr>
        <w:t xml:space="preserve">à </w:t>
      </w:r>
      <w:r>
        <w:rPr>
          <w:rtl w:val="0"/>
          <w:lang w:val="it-IT"/>
        </w:rPr>
        <w:t>di controllo sull'osservanza delle disposizioni sulla trasparenza nelle pubbliche amministrazioni e di un'attivit</w:t>
      </w:r>
      <w:r>
        <w:rPr>
          <w:rtl w:val="0"/>
          <w:lang w:val="it-IT"/>
        </w:rPr>
        <w:t xml:space="preserve">à </w:t>
      </w:r>
      <w:r>
        <w:rPr>
          <w:rtl w:val="0"/>
          <w:lang w:val="it-IT"/>
        </w:rPr>
        <w:t xml:space="preserve">di segnalazione dei casi di mancato o ritardato adempimento. Per quanto concerne l'OIV, sul piano della normativa statale, lo stesso </w:t>
      </w:r>
      <w:r>
        <w:rPr>
          <w:rtl w:val="0"/>
          <w:lang w:val="it-IT"/>
        </w:rPr>
        <w:t xml:space="preserve">è </w:t>
      </w:r>
      <w:r>
        <w:rPr>
          <w:rtl w:val="0"/>
          <w:lang w:val="it-IT"/>
        </w:rPr>
        <w:t>previsto dall'art. 14, D.Lgs. n. 150/2009, che lo istituisce in sostituzione del Servizio di controllo interno e ne disciplina le attivit</w:t>
      </w:r>
      <w:r>
        <w:rPr>
          <w:rtl w:val="0"/>
          <w:lang w:val="it-IT"/>
        </w:rPr>
        <w:t>à</w:t>
      </w:r>
      <w:r>
        <w:rPr>
          <w:rtl w:val="0"/>
          <w:lang w:val="it-IT"/>
        </w:rPr>
        <w:t>, attribuendogli, tra le altre competenze, per quanto qui di interesse, quella di monitorare il funzionamento complessivo della trasparenza [(comma 4, lett. b)] e quelle di promuovere e attestare l'assolvimento degli obblighi relativi alla trasparenza [(comma 4, lett. g)].</w:t>
      </w:r>
      <w:r>
        <w:rPr>
          <w:rStyle w:val="Nessuno"/>
          <w:b w:val="1"/>
          <w:bCs w:val="1"/>
          <w:color w:val="002060"/>
          <w:u w:color="002060"/>
          <w:rtl w:val="0"/>
          <w:lang w:val="it-IT"/>
        </w:rPr>
        <w:t xml:space="preserve"> </w:t>
      </w:r>
      <w:r>
        <w:rPr>
          <w:rtl w:val="0"/>
          <w:lang w:val="it-IT"/>
        </w:rPr>
        <w:t>La disposizione di cui al comma 2-bis dell</w:t>
      </w:r>
      <w:r>
        <w:rPr>
          <w:rtl w:val="0"/>
          <w:lang w:val="it-IT"/>
        </w:rPr>
        <w:t>’</w:t>
      </w:r>
      <w:r>
        <w:rPr>
          <w:rtl w:val="0"/>
          <w:lang w:val="it-IT"/>
        </w:rPr>
        <w:t>art. 2 del D.L. 101/13, inserito dalla legge di conversione 30 ottobre 2013, 125 esclude gli Ordini e Collegi professionali dal campo di applicazione dell</w:t>
      </w:r>
      <w:r>
        <w:rPr>
          <w:rtl w:val="0"/>
          <w:lang w:val="it-IT"/>
        </w:rPr>
        <w:t>’</w:t>
      </w:r>
      <w:r>
        <w:rPr>
          <w:rtl w:val="0"/>
          <w:lang w:val="it-IT"/>
        </w:rPr>
        <w:t>art. 4 (ciclo di gestione della performance), e dell</w:t>
      </w:r>
      <w:r>
        <w:rPr>
          <w:rtl w:val="0"/>
          <w:lang w:val="it-IT"/>
        </w:rPr>
        <w:t>’</w:t>
      </w:r>
      <w:r>
        <w:rPr>
          <w:rtl w:val="0"/>
          <w:lang w:val="it-IT"/>
        </w:rPr>
        <w:t>art 14 del D.Lgs. 150/09 (organismo indipendente di valutazione della performance) nonch</w:t>
      </w:r>
      <w:r>
        <w:rPr>
          <w:rtl w:val="0"/>
          <w:lang w:val="it-IT"/>
        </w:rPr>
        <w:t xml:space="preserve">é </w:t>
      </w:r>
      <w:r>
        <w:rPr>
          <w:rtl w:val="0"/>
          <w:lang w:val="it-IT"/>
        </w:rPr>
        <w:t>delle disposizioni di cui al titolo III sempre del D.lgs. 150/09.</w:t>
      </w:r>
      <w:r>
        <w:rPr>
          <w:rStyle w:val="Nessuno"/>
          <w:b w:val="1"/>
          <w:bCs w:val="1"/>
          <w:color w:val="002060"/>
          <w:u w:color="002060"/>
          <w:rtl w:val="0"/>
          <w:lang w:val="it-IT"/>
        </w:rPr>
        <w:t xml:space="preserve"> </w:t>
      </w:r>
      <w:r>
        <w:rPr>
          <w:rtl w:val="0"/>
          <w:lang w:val="it-IT"/>
        </w:rPr>
        <w:t xml:space="preserve"> Le normative richiamate conducono alle considerazioni che seguono.  Per espressa previsione della legge delega n. 190/2012 (art. 1, comma 36), nonch</w:t>
      </w:r>
      <w:r>
        <w:rPr>
          <w:rtl w:val="0"/>
          <w:lang w:val="it-IT"/>
        </w:rPr>
        <w:t xml:space="preserve">é </w:t>
      </w:r>
      <w:r>
        <w:rPr>
          <w:rtl w:val="0"/>
          <w:lang w:val="it-IT"/>
        </w:rPr>
        <w:t>dell'art. 1, comma 3, D.Lgs. n. 33/2013, le disposizioni di cui al medesimo decreto integrano l'individuazione del livello essenziale delle prestazioni erogate dalle amministrazioni pubbliche a fini di trasparenza, prevenzione, contrasto della corruzione e della cattiva amministrazione, a norma dell'art. 117, secondo comma, lettera m), della Costituzione, e costituiscono altres</w:t>
      </w:r>
      <w:r>
        <w:rPr>
          <w:rtl w:val="0"/>
          <w:lang w:val="it-IT"/>
        </w:rPr>
        <w:t xml:space="preserve">ì </w:t>
      </w:r>
      <w:r>
        <w:rPr>
          <w:rtl w:val="0"/>
          <w:lang w:val="it-IT"/>
        </w:rPr>
        <w:t xml:space="preserve">esercizio della funzione di coordinamento informativo statistico e informatico dei dati dell'amministrazione statale, regionale e locale, di cui all'art. 117, secondo comma, lettera r), della Costituzione. </w:t>
      </w:r>
    </w:p>
    <w:p>
      <w:pPr>
        <w:pStyle w:val="Normal.0"/>
        <w:jc w:val="both"/>
        <w:rPr>
          <w:rStyle w:val="Nessuno"/>
          <w:b w:val="1"/>
          <w:bCs w:val="1"/>
          <w:color w:val="002060"/>
          <w:u w:color="002060"/>
        </w:rPr>
      </w:pPr>
    </w:p>
    <w:p>
      <w:pPr>
        <w:pStyle w:val="heading 1"/>
        <w:numPr>
          <w:ilvl w:val="0"/>
          <w:numId w:val="62"/>
        </w:numPr>
        <w:rPr>
          <w:lang w:val="it-IT"/>
        </w:rPr>
      </w:pPr>
      <w:r>
        <w:rPr>
          <w:rtl w:val="0"/>
          <w:lang w:val="it-IT"/>
        </w:rPr>
        <w:t xml:space="preserve">INIZIATIVE DI COMUNICAZIONE DEL PROGRAMMA TRIENNALE </w:t>
      </w:r>
    </w:p>
    <w:p>
      <w:pPr>
        <w:pStyle w:val="Normal.0"/>
        <w:jc w:val="both"/>
        <w:rPr>
          <w:rStyle w:val="Nessuno"/>
          <w:rFonts w:ascii="Times New Roman" w:cs="Times New Roman" w:hAnsi="Times New Roman" w:eastAsia="Times New Roman"/>
          <w:b w:val="1"/>
          <w:bCs w:val="1"/>
          <w:color w:val="000000"/>
          <w:u w:color="000000"/>
        </w:rPr>
      </w:pPr>
    </w:p>
    <w:p>
      <w:pPr>
        <w:pStyle w:val="heading 2"/>
        <w:numPr>
          <w:ilvl w:val="1"/>
          <w:numId w:val="52"/>
        </w:numPr>
        <w:rPr>
          <w:lang w:val="it-IT"/>
        </w:rPr>
      </w:pPr>
      <w:r>
        <w:rPr>
          <w:rtl w:val="0"/>
          <w:lang w:val="it-IT"/>
        </w:rPr>
        <w:t>Iniziative di comunicazione all</w:t>
      </w:r>
      <w:r>
        <w:rPr>
          <w:rtl w:val="0"/>
          <w:lang w:val="it-IT"/>
        </w:rPr>
        <w:t>’</w:t>
      </w:r>
      <w:r>
        <w:rPr>
          <w:rtl w:val="0"/>
          <w:lang w:val="it-IT"/>
        </w:rPr>
        <w:t xml:space="preserve">interno della struttura operativa </w:t>
      </w:r>
    </w:p>
    <w:p>
      <w:pPr>
        <w:pStyle w:val="Normal.0"/>
        <w:ind w:firstLine="360"/>
        <w:jc w:val="both"/>
        <w:rPr>
          <w:rStyle w:val="Nessuno"/>
          <w:color w:val="000000"/>
          <w:u w:color="000000"/>
        </w:rPr>
      </w:pPr>
      <w:r>
        <w:rPr>
          <w:rStyle w:val="Nessuno"/>
          <w:color w:val="000000"/>
          <w:u w:color="000000"/>
          <w:rtl w:val="0"/>
          <w:lang w:val="it-IT"/>
        </w:rPr>
        <w:t>La comunicazione del PTTI, quale sezione del PTPC viene effettuata con le medesime modalit</w:t>
      </w:r>
      <w:r>
        <w:rPr>
          <w:rStyle w:val="Nessuno"/>
          <w:color w:val="000000"/>
          <w:u w:color="000000"/>
          <w:rtl w:val="0"/>
          <w:lang w:val="it-IT"/>
        </w:rPr>
        <w:t xml:space="preserve">à </w:t>
      </w:r>
      <w:r>
        <w:rPr>
          <w:rStyle w:val="Nessuno"/>
          <w:color w:val="000000"/>
          <w:u w:color="000000"/>
          <w:rtl w:val="0"/>
          <w:lang w:val="it-IT"/>
        </w:rPr>
        <w:t xml:space="preserve">previste per il PTPC. </w:t>
      </w:r>
    </w:p>
    <w:p>
      <w:pPr>
        <w:pStyle w:val="Normal.0"/>
        <w:jc w:val="both"/>
        <w:rPr>
          <w:rStyle w:val="Nessuno"/>
          <w:color w:val="000000"/>
          <w:u w:color="000000"/>
        </w:rPr>
      </w:pPr>
      <w:r>
        <w:rPr>
          <w:rStyle w:val="Nessuno"/>
          <w:color w:val="000000"/>
          <w:u w:color="000000"/>
          <w:rtl w:val="0"/>
          <w:lang w:val="it-IT"/>
        </w:rPr>
        <w:t>Entro 15 giorni dall</w:t>
      </w:r>
      <w:r>
        <w:rPr>
          <w:rStyle w:val="Nessuno"/>
          <w:color w:val="000000"/>
          <w:u w:color="000000"/>
          <w:rtl w:val="0"/>
          <w:lang w:val="it-IT"/>
        </w:rPr>
        <w:t>’</w:t>
      </w:r>
      <w:r>
        <w:rPr>
          <w:rStyle w:val="Nessuno"/>
          <w:color w:val="000000"/>
          <w:u w:color="000000"/>
          <w:rtl w:val="0"/>
          <w:lang w:val="it-IT"/>
        </w:rPr>
        <w:t>adozione, anche sulla base di eventuali richieste ricevute, il Responsabile della trasparenza illustra i contenuti del PTTI ai componenti del Consiglio direttivo dell</w:t>
      </w:r>
      <w:r>
        <w:rPr>
          <w:rStyle w:val="Nessuno"/>
          <w:color w:val="000000"/>
          <w:u w:color="000000"/>
          <w:rtl w:val="0"/>
          <w:lang w:val="it-IT"/>
        </w:rPr>
        <w:t>’</w:t>
      </w:r>
      <w:r>
        <w:rPr>
          <w:rStyle w:val="Nessuno"/>
          <w:color w:val="000000"/>
          <w:u w:color="000000"/>
          <w:rtl w:val="0"/>
          <w:lang w:val="it-IT"/>
        </w:rPr>
        <w:t>Ordine in uno specifico incontro, volto anche a evidenziare i compiti affidati e il contributo a ciascuno richiesto ai fini dell</w:t>
      </w:r>
      <w:r>
        <w:rPr>
          <w:rStyle w:val="Nessuno"/>
          <w:color w:val="000000"/>
          <w:u w:color="000000"/>
          <w:rtl w:val="0"/>
          <w:lang w:val="it-IT"/>
        </w:rPr>
        <w:t>’</w:t>
      </w:r>
      <w:r>
        <w:rPr>
          <w:rStyle w:val="Nessuno"/>
          <w:color w:val="000000"/>
          <w:u w:color="000000"/>
          <w:rtl w:val="0"/>
          <w:lang w:val="it-IT"/>
        </w:rPr>
        <w:t>attuazione del Programma.</w:t>
      </w:r>
    </w:p>
    <w:p>
      <w:pPr>
        <w:pStyle w:val="Normal.0"/>
        <w:jc w:val="both"/>
        <w:rPr>
          <w:rStyle w:val="Nessuno"/>
          <w:color w:val="000000"/>
          <w:u w:color="000000"/>
        </w:rPr>
      </w:pPr>
      <w:r>
        <w:rPr>
          <w:rtl w:val="0"/>
          <w:lang w:val="it-IT"/>
        </w:rPr>
        <w:t>Una volta l</w:t>
      </w:r>
      <w:r>
        <w:rPr>
          <w:rtl w:val="0"/>
          <w:lang w:val="it-IT"/>
        </w:rPr>
        <w:t>’</w:t>
      </w:r>
      <w:r>
        <w:rPr>
          <w:rtl w:val="0"/>
          <w:lang w:val="it-IT"/>
        </w:rPr>
        <w:t xml:space="preserve">anno </w:t>
      </w:r>
      <w:r>
        <w:rPr>
          <w:rtl w:val="0"/>
          <w:lang w:val="it-IT"/>
        </w:rPr>
        <w:t xml:space="preserve">è </w:t>
      </w:r>
      <w:r>
        <w:rPr>
          <w:rtl w:val="0"/>
          <w:lang w:val="it-IT"/>
        </w:rPr>
        <w:t>organizzata la giornata della trasparenza ed in tale occasione il Responsabile della trasparenza espone sinteticamente gli obiettivi conseguiti nel periodo di riferimento dando, successivamente, spazio alle domande e agli interventi dei soggetti interessati, anche esterni, all</w:t>
      </w:r>
      <w:r>
        <w:rPr>
          <w:rtl w:val="0"/>
          <w:lang w:val="it-IT"/>
        </w:rPr>
        <w:t>’</w:t>
      </w:r>
      <w:r>
        <w:rPr>
          <w:rtl w:val="0"/>
          <w:lang w:val="it-IT"/>
        </w:rPr>
        <w:t>Ordine. Al termine della giornata, i partecipanti all</w:t>
      </w:r>
      <w:r>
        <w:rPr>
          <w:rtl w:val="0"/>
          <w:lang w:val="it-IT"/>
        </w:rPr>
        <w:t>’</w:t>
      </w:r>
      <w:r>
        <w:rPr>
          <w:rtl w:val="0"/>
          <w:lang w:val="it-IT"/>
        </w:rPr>
        <w:t>incontro rispondono ai quesiti contenuti nel questionario di customer satisfaction.</w:t>
      </w:r>
    </w:p>
    <w:p>
      <w:pPr>
        <w:pStyle w:val="Default"/>
        <w:jc w:val="both"/>
        <w:rPr>
          <w:rStyle w:val="Nessuno"/>
          <w:rFonts w:ascii="Calibri" w:cs="Calibri" w:hAnsi="Calibri" w:eastAsia="Calibri"/>
        </w:rPr>
      </w:pPr>
      <w:r>
        <w:rPr>
          <w:rStyle w:val="Nessuno"/>
          <w:rFonts w:ascii="Calibri" w:hAnsi="Calibri"/>
          <w:rtl w:val="0"/>
          <w:lang w:val="it-IT"/>
        </w:rPr>
        <w:t>Ai fini dell</w:t>
      </w:r>
      <w:r>
        <w:rPr>
          <w:rStyle w:val="Nessuno"/>
          <w:rFonts w:ascii="Calibri" w:hAnsi="Calibri" w:hint="default"/>
          <w:rtl w:val="0"/>
          <w:lang w:val="it-IT"/>
        </w:rPr>
        <w:t>’</w:t>
      </w:r>
      <w:r>
        <w:rPr>
          <w:rStyle w:val="Nessuno"/>
          <w:rFonts w:ascii="Calibri" w:hAnsi="Calibri"/>
          <w:rtl w:val="0"/>
          <w:lang w:val="it-IT"/>
        </w:rPr>
        <w:t>attuazione delle disposizioni sull</w:t>
      </w:r>
      <w:r>
        <w:rPr>
          <w:rStyle w:val="Nessuno"/>
          <w:rFonts w:ascii="Calibri" w:hAnsi="Calibri" w:hint="default"/>
          <w:rtl w:val="0"/>
          <w:lang w:val="it-IT"/>
        </w:rPr>
        <w:t>’</w:t>
      </w:r>
      <w:r>
        <w:rPr>
          <w:rStyle w:val="Nessuno"/>
          <w:rFonts w:ascii="Calibri" w:hAnsi="Calibri"/>
          <w:rtl w:val="0"/>
          <w:lang w:val="it-IT"/>
        </w:rPr>
        <w:t>accesso civico di cui all</w:t>
      </w:r>
      <w:r>
        <w:rPr>
          <w:rStyle w:val="Nessuno"/>
          <w:rFonts w:ascii="Calibri" w:hAnsi="Calibri" w:hint="default"/>
          <w:rtl w:val="0"/>
          <w:lang w:val="it-IT"/>
        </w:rPr>
        <w:t>’</w:t>
      </w:r>
      <w:r>
        <w:rPr>
          <w:rStyle w:val="Nessuno"/>
          <w:rFonts w:ascii="Calibri" w:hAnsi="Calibri"/>
          <w:rtl w:val="0"/>
          <w:lang w:val="it-IT"/>
        </w:rPr>
        <w:t>art. 5 del D.Lgs. n. 33/2013, gli interessati presentano apposita istanza al Responsabile della trasparenza dell</w:t>
      </w:r>
      <w:r>
        <w:rPr>
          <w:rStyle w:val="Nessuno"/>
          <w:rFonts w:ascii="Calibri" w:hAnsi="Calibri" w:hint="default"/>
          <w:rtl w:val="0"/>
          <w:lang w:val="it-IT"/>
        </w:rPr>
        <w:t>’</w:t>
      </w:r>
      <w:r>
        <w:rPr>
          <w:rStyle w:val="Nessuno"/>
          <w:rFonts w:ascii="Calibri" w:hAnsi="Calibri"/>
          <w:rtl w:val="0"/>
          <w:lang w:val="it-IT"/>
        </w:rPr>
        <w:t>Ordine, secondo il modulo di richiesta accesso civico riportato di seguito e pubblicato nella sezione Amministrazione trasparente. Nei casi di ritardo o mancata risposta, il richiedente pu</w:t>
      </w:r>
      <w:r>
        <w:rPr>
          <w:rStyle w:val="Nessuno"/>
          <w:rFonts w:ascii="Calibri" w:hAnsi="Calibri" w:hint="default"/>
          <w:rtl w:val="0"/>
          <w:lang w:val="it-IT"/>
        </w:rPr>
        <w:t xml:space="preserve">ò </w:t>
      </w:r>
      <w:r>
        <w:rPr>
          <w:rStyle w:val="Nessuno"/>
          <w:rFonts w:ascii="Calibri" w:hAnsi="Calibri"/>
          <w:rtl w:val="0"/>
          <w:lang w:val="it-IT"/>
        </w:rPr>
        <w:t>ricorrere al Segretario dell</w:t>
      </w:r>
      <w:r>
        <w:rPr>
          <w:rStyle w:val="Nessuno"/>
          <w:rFonts w:ascii="Calibri" w:hAnsi="Calibri" w:hint="default"/>
          <w:rtl w:val="0"/>
          <w:lang w:val="it-IT"/>
        </w:rPr>
        <w:t xml:space="preserve">’ </w:t>
      </w:r>
      <w:r>
        <w:rPr>
          <w:rStyle w:val="Nessuno"/>
          <w:rFonts w:ascii="Calibri" w:hAnsi="Calibri"/>
          <w:rtl w:val="0"/>
          <w:lang w:val="it-IT"/>
        </w:rPr>
        <w:t>Ordine titolare del potere sostitutivo che, verificata la sussistenza dell</w:t>
      </w:r>
      <w:r>
        <w:rPr>
          <w:rStyle w:val="Nessuno"/>
          <w:rFonts w:ascii="Calibri" w:hAnsi="Calibri" w:hint="default"/>
          <w:rtl w:val="0"/>
          <w:lang w:val="it-IT"/>
        </w:rPr>
        <w:t>’</w:t>
      </w:r>
      <w:r>
        <w:rPr>
          <w:rStyle w:val="Nessuno"/>
          <w:rFonts w:ascii="Calibri" w:hAnsi="Calibri"/>
          <w:rtl w:val="0"/>
          <w:lang w:val="it-IT"/>
        </w:rPr>
        <w:t>obbligo di pubblicazione, provvede entro 15 giorni dal ricevimento dell</w:t>
      </w:r>
      <w:r>
        <w:rPr>
          <w:rStyle w:val="Nessuno"/>
          <w:rFonts w:ascii="Calibri" w:hAnsi="Calibri" w:hint="default"/>
          <w:rtl w:val="0"/>
          <w:lang w:val="it-IT"/>
        </w:rPr>
        <w:t>’</w:t>
      </w:r>
      <w:r>
        <w:rPr>
          <w:rStyle w:val="Nessuno"/>
          <w:rFonts w:ascii="Calibri" w:hAnsi="Calibri"/>
          <w:rtl w:val="0"/>
          <w:lang w:val="it-IT"/>
        </w:rPr>
        <w:t>istanza. Il modulo dell</w:t>
      </w:r>
      <w:r>
        <w:rPr>
          <w:rStyle w:val="Nessuno"/>
          <w:rFonts w:ascii="Calibri" w:hAnsi="Calibri" w:hint="default"/>
          <w:rtl w:val="0"/>
          <w:lang w:val="it-IT"/>
        </w:rPr>
        <w:t>’</w:t>
      </w:r>
      <w:r>
        <w:rPr>
          <w:rStyle w:val="Nessuno"/>
          <w:rFonts w:ascii="Calibri" w:hAnsi="Calibri"/>
          <w:rtl w:val="0"/>
          <w:lang w:val="it-IT"/>
        </w:rPr>
        <w:t xml:space="preserve">istanza </w:t>
      </w:r>
      <w:r>
        <w:rPr>
          <w:rStyle w:val="Nessuno"/>
          <w:rFonts w:ascii="Calibri" w:hAnsi="Calibri" w:hint="default"/>
          <w:rtl w:val="0"/>
          <w:lang w:val="it-IT"/>
        </w:rPr>
        <w:t xml:space="preserve">è </w:t>
      </w:r>
      <w:r>
        <w:rPr>
          <w:rStyle w:val="Nessuno"/>
          <w:rFonts w:ascii="Calibri" w:hAnsi="Calibri"/>
          <w:rtl w:val="0"/>
          <w:lang w:val="it-IT"/>
        </w:rPr>
        <w:t>riportato di seguito e pubblicato nella sezione trasparenza.</w:t>
      </w:r>
    </w:p>
    <w:p>
      <w:pPr>
        <w:pStyle w:val="Normal.0"/>
        <w:jc w:val="both"/>
        <w:rPr>
          <w:rStyle w:val="Nessuno"/>
        </w:rPr>
      </w:pPr>
      <w:r>
        <w:rPr>
          <w:rtl w:val="0"/>
          <w:lang w:val="it-IT"/>
        </w:rPr>
        <w:t>Le richieste di accesso civico e di accesso, in caso di ritardo o mancata risposta da parte del responsabile della trasparenza, possono essere inviate all</w:t>
      </w:r>
      <w:r>
        <w:rPr>
          <w:rtl w:val="0"/>
          <w:lang w:val="it-IT"/>
        </w:rPr>
        <w:t>’</w:t>
      </w:r>
      <w:r>
        <w:rPr>
          <w:rtl w:val="0"/>
          <w:lang w:val="it-IT"/>
        </w:rPr>
        <w:t xml:space="preserve">indirizzo </w:t>
      </w:r>
      <w:r>
        <w:rPr>
          <w:rStyle w:val="Hyperlink.1"/>
        </w:rPr>
        <w:fldChar w:fldCharType="begin" w:fldLock="0"/>
      </w:r>
      <w:r>
        <w:rPr>
          <w:rStyle w:val="Hyperlink.1"/>
        </w:rPr>
        <w:instrText xml:space="preserve"> HYPERLINK "mailto:segreteria.ap@pec.omceo.it"</w:instrText>
      </w:r>
      <w:r>
        <w:rPr>
          <w:rStyle w:val="Hyperlink.1"/>
        </w:rPr>
        <w:fldChar w:fldCharType="separate" w:fldLock="0"/>
      </w:r>
      <w:r>
        <w:rPr>
          <w:rStyle w:val="Hyperlink.1"/>
          <w:rtl w:val="0"/>
          <w:lang w:val="it-IT"/>
        </w:rPr>
        <w:t>segreteria.ap@pec.omceo.it</w:t>
      </w:r>
      <w:r>
        <w:rPr/>
        <w:fldChar w:fldCharType="end" w:fldLock="0"/>
      </w:r>
    </w:p>
    <w:p>
      <w:pPr>
        <w:pStyle w:val="Normal.0"/>
        <w:rPr>
          <w:rStyle w:val="Nessuno"/>
          <w:rFonts w:ascii="Times New Roman" w:cs="Times New Roman" w:hAnsi="Times New Roman" w:eastAsia="Times New Roman"/>
          <w:b w:val="1"/>
          <w:bCs w:val="1"/>
          <w:i w:val="1"/>
          <w:iCs w:val="1"/>
          <w:color w:val="000000"/>
          <w:u w:color="000000"/>
        </w:rPr>
      </w:pPr>
    </w:p>
    <w:p>
      <w:pPr>
        <w:pStyle w:val="Normal.0"/>
      </w:pPr>
      <w:r>
        <w:rPr>
          <w:rStyle w:val="Nessuno"/>
          <w:rFonts w:ascii="Arial Unicode MS" w:cs="Arial Unicode MS" w:hAnsi="Arial Unicode MS" w:eastAsia="Arial Unicode MS"/>
          <w:b w:val="0"/>
          <w:bCs w:val="0"/>
          <w:i w:val="0"/>
          <w:iCs w:val="0"/>
          <w:color w:val="000000"/>
          <w:u w:color="000000"/>
        </w:rPr>
        <w:br w:type="page"/>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b w:val="1"/>
          <w:bCs w:val="1"/>
          <w:i w:val="1"/>
          <w:iCs w:val="1"/>
          <w:color w:val="000000"/>
          <w:u w:color="000000"/>
          <w:rtl w:val="0"/>
          <w:lang w:val="it-IT"/>
        </w:rPr>
        <w:t xml:space="preserve">RICHIESTA DI ACCESSO CIVICO </w:t>
      </w:r>
      <w:r>
        <w:rPr>
          <w:rStyle w:val="Nessuno"/>
          <w:rFonts w:ascii="Times New Roman" w:hAnsi="Times New Roman"/>
          <w:color w:val="000000"/>
          <w:u w:color="000000"/>
          <w:rtl w:val="0"/>
          <w:lang w:val="it-IT"/>
        </w:rPr>
        <w:t xml:space="preserve">(art. 5 del d.lgs. n. 33 del 14 marzo) </w:t>
      </w:r>
    </w:p>
    <w:p>
      <w:pPr>
        <w:pStyle w:val="Normal.0"/>
        <w:jc w:val="both"/>
        <w:rPr>
          <w:rStyle w:val="Nessuno"/>
          <w:rFonts w:ascii="Times New Roman" w:cs="Times New Roman" w:hAnsi="Times New Roman" w:eastAsia="Times New Roman"/>
          <w:b w:val="1"/>
          <w:bCs w:val="1"/>
          <w:color w:val="000000"/>
          <w:u w:color="000000"/>
        </w:rPr>
      </w:pPr>
      <w:r>
        <w:rPr>
          <w:rStyle w:val="Nessuno"/>
          <w:rFonts w:ascii="Times New Roman" w:hAnsi="Times New Roman"/>
          <w:b w:val="1"/>
          <w:bCs w:val="1"/>
          <w:color w:val="000000"/>
          <w:u w:color="000000"/>
          <w:rtl w:val="0"/>
          <w:lang w:val="it-IT"/>
        </w:rPr>
        <w:t>Al Responsabile della Trasparenza dell</w:t>
      </w:r>
      <w:r>
        <w:rPr>
          <w:rStyle w:val="Nessuno"/>
          <w:rFonts w:ascii="Times New Roman" w:hAnsi="Times New Roman" w:hint="default"/>
          <w:b w:val="1"/>
          <w:bCs w:val="1"/>
          <w:color w:val="000000"/>
          <w:u w:color="000000"/>
          <w:rtl w:val="0"/>
          <w:lang w:val="it-IT"/>
        </w:rPr>
        <w:t>’</w:t>
      </w:r>
      <w:r>
        <w:rPr>
          <w:rStyle w:val="Nessuno"/>
          <w:rFonts w:ascii="Times New Roman" w:hAnsi="Times New Roman"/>
          <w:b w:val="1"/>
          <w:bCs w:val="1"/>
          <w:color w:val="000000"/>
          <w:u w:color="000000"/>
          <w:rtl w:val="0"/>
          <w:lang w:val="it-IT"/>
        </w:rPr>
        <w:t>Ordine di Ascoli Piceno</w:t>
      </w:r>
    </w:p>
    <w:p>
      <w:pPr>
        <w:pStyle w:val="Normal.0"/>
        <w:jc w:val="both"/>
      </w:pPr>
      <w:r>
        <w:rPr>
          <w:rStyle w:val="Hyperlink.1"/>
        </w:rPr>
        <w:fldChar w:fldCharType="begin" w:fldLock="0"/>
      </w:r>
      <w:r>
        <w:rPr>
          <w:rStyle w:val="Hyperlink.1"/>
        </w:rPr>
        <w:instrText xml:space="preserve"> HYPERLINK "mailto:segreteria.ap@pec.omceo.it"</w:instrText>
      </w:r>
      <w:r>
        <w:rPr>
          <w:rStyle w:val="Hyperlink.1"/>
        </w:rPr>
        <w:fldChar w:fldCharType="separate" w:fldLock="0"/>
      </w:r>
      <w:r>
        <w:rPr>
          <w:rStyle w:val="Hyperlink.1"/>
          <w:rtl w:val="0"/>
          <w:lang w:val="it-IT"/>
        </w:rPr>
        <w:t>segreteria.ap@pec.omceo.it</w:t>
      </w:r>
      <w:r>
        <w:rPr/>
        <w:fldChar w:fldCharType="end" w:fldLock="0"/>
      </w:r>
    </w:p>
    <w:p>
      <w:pPr>
        <w:pStyle w:val="Normal.0"/>
        <w:jc w:val="both"/>
        <w:rPr>
          <w:rStyle w:val="Nessuno"/>
          <w:rFonts w:ascii="Times New Roman" w:cs="Times New Roman" w:hAnsi="Times New Roman" w:eastAsia="Times New Roman"/>
          <w:color w:val="000000"/>
          <w:u w:color="000000"/>
        </w:rPr>
      </w:pP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La/il sottoscritta/o COGNOME </w:t>
      </w:r>
      <w:r>
        <w:rPr>
          <w:rStyle w:val="Nessuno"/>
          <w:rFonts w:ascii="Cambria" w:cs="Cambria" w:hAnsi="Cambria" w:eastAsia="Cambria"/>
          <w:color w:val="000000"/>
          <w:u w:color="000000"/>
          <w:rtl w:val="0"/>
          <w:lang w:val="it-IT"/>
        </w:rPr>
        <w:t>∗</w:t>
      </w:r>
      <w:r>
        <w:rPr>
          <w:rStyle w:val="Nessuno"/>
          <w:rFonts w:ascii="Times New Roman" w:hAnsi="Times New Roman"/>
          <w:color w:val="000000"/>
          <w:u w:color="000000"/>
          <w:rtl w:val="0"/>
          <w:lang w:val="it-IT"/>
        </w:rPr>
        <w:t xml:space="preserve"> _________________________________________________ NOME </w:t>
      </w:r>
      <w:r>
        <w:rPr>
          <w:rStyle w:val="Nessuno"/>
          <w:rFonts w:ascii="Cambria" w:cs="Cambria" w:hAnsi="Cambria" w:eastAsia="Cambria"/>
          <w:color w:val="000000"/>
          <w:u w:color="000000"/>
          <w:rtl w:val="0"/>
          <w:lang w:val="it-IT"/>
        </w:rPr>
        <w:t>∗</w:t>
      </w:r>
      <w:r>
        <w:rPr>
          <w:rStyle w:val="Nessuno"/>
          <w:rFonts w:ascii="Times New Roman" w:hAnsi="Times New Roman"/>
          <w:color w:val="000000"/>
          <w:u w:color="000000"/>
          <w:rtl w:val="0"/>
          <w:lang w:val="it-IT"/>
        </w:rPr>
        <w:t xml:space="preserve"> __________________________________________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NATA/O </w:t>
      </w:r>
      <w:r>
        <w:rPr>
          <w:rStyle w:val="Nessuno"/>
          <w:rFonts w:ascii="Cambria" w:cs="Cambria" w:hAnsi="Cambria" w:eastAsia="Cambria"/>
          <w:color w:val="000000"/>
          <w:u w:color="000000"/>
          <w:rtl w:val="0"/>
          <w:lang w:val="it-IT"/>
        </w:rPr>
        <w:t>∗</w:t>
      </w:r>
      <w:r>
        <w:rPr>
          <w:rStyle w:val="Nessuno"/>
          <w:rFonts w:ascii="Times New Roman" w:hAnsi="Times New Roman"/>
          <w:color w:val="000000"/>
          <w:u w:color="000000"/>
          <w:rtl w:val="0"/>
          <w:lang w:val="it-IT"/>
        </w:rPr>
        <w:t xml:space="preserve"> ________________________________________________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RESIDENTE IN </w:t>
      </w:r>
      <w:r>
        <w:rPr>
          <w:rStyle w:val="Nessuno"/>
          <w:rFonts w:ascii="Cambria" w:cs="Cambria" w:hAnsi="Cambria" w:eastAsia="Cambria"/>
          <w:color w:val="000000"/>
          <w:u w:color="000000"/>
          <w:rtl w:val="0"/>
          <w:lang w:val="it-IT"/>
        </w:rPr>
        <w:t>∗</w:t>
      </w:r>
      <w:r>
        <w:rPr>
          <w:rStyle w:val="Nessuno"/>
          <w:rFonts w:ascii="Times New Roman" w:hAnsi="Times New Roman"/>
          <w:color w:val="000000"/>
          <w:u w:color="000000"/>
          <w:rtl w:val="0"/>
          <w:lang w:val="it-IT"/>
        </w:rPr>
        <w:t xml:space="preserve"> ____________________________________________ PROV (_____)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VIA _________________________________________________________n. 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e-mail________________________________________________________________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tel._________________________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Considerata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 xml:space="preserve">omessa pubblicazione ovvero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 la pubblicazione parziale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del seguente documento /informazione/dato che in base alla normativa vigente non risulta pubblicato sul sito www.ordinemediciap.it</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(1) ________________________________________________________________________________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CHIEDE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ai sensi e per gli effetti dell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art. 5 del d.lgs n. 33 del 14 marzo 2013, la pubblicazione di quanto richiesto e la comunicazione alla/al medesima/o dell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avvenuta pubblicazione, indicando il collegamento ipertestuale al dato/informazione oggetto dell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 xml:space="preserve">istanza.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Indirizzo per le comunicazioni: _______________________________________________________________________________[2]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Luogo e data______________________________ Firma_________________________________________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(Si allega copia del documento di identit</w:t>
      </w:r>
      <w:r>
        <w:rPr>
          <w:rStyle w:val="Nessuno"/>
          <w:rFonts w:ascii="Times New Roman" w:hAnsi="Times New Roman" w:hint="default"/>
          <w:color w:val="000000"/>
          <w:u w:color="000000"/>
          <w:rtl w:val="0"/>
          <w:lang w:val="it-IT"/>
        </w:rPr>
        <w:t>à</w:t>
      </w:r>
      <w:r>
        <w:rPr>
          <w:rStyle w:val="Nessuno"/>
          <w:rFonts w:ascii="Times New Roman" w:hAnsi="Times New Roman"/>
          <w:color w:val="000000"/>
          <w:u w:color="000000"/>
          <w:rtl w:val="0"/>
          <w:lang w:val="it-IT"/>
        </w:rPr>
        <w:t xml:space="preserve">) </w:t>
      </w:r>
    </w:p>
    <w:p>
      <w:pPr>
        <w:pStyle w:val="Normal.0"/>
        <w:jc w:val="both"/>
        <w:rPr>
          <w:rStyle w:val="Nessuno"/>
          <w:rFonts w:ascii="Times New Roman" w:cs="Times New Roman" w:hAnsi="Times New Roman" w:eastAsia="Times New Roman"/>
          <w:color w:val="000000"/>
          <w:u w:color="000000"/>
        </w:rPr>
      </w:pPr>
      <w:r>
        <w:rPr>
          <w:rStyle w:val="Nessuno"/>
          <w:rFonts w:ascii="Cambria" w:cs="Cambria" w:hAnsi="Cambria" w:eastAsia="Cambria"/>
          <w:color w:val="000000"/>
          <w:u w:color="000000"/>
          <w:rtl w:val="0"/>
          <w:lang w:val="it-IT"/>
        </w:rPr>
        <w:t>∗</w:t>
      </w:r>
      <w:r>
        <w:rPr>
          <w:rStyle w:val="Nessuno"/>
          <w:rFonts w:ascii="Times New Roman" w:hAnsi="Times New Roman"/>
          <w:color w:val="000000"/>
          <w:u w:color="000000"/>
          <w:rtl w:val="0"/>
          <w:lang w:val="it-IT"/>
        </w:rPr>
        <w:t xml:space="preserve"> </w:t>
      </w:r>
      <w:r>
        <w:rPr>
          <w:rStyle w:val="Nessuno"/>
          <w:rFonts w:ascii="Times New Roman" w:hAnsi="Times New Roman"/>
          <w:i w:val="1"/>
          <w:iCs w:val="1"/>
          <w:color w:val="000000"/>
          <w:u w:color="000000"/>
          <w:rtl w:val="0"/>
          <w:lang w:val="it-IT"/>
        </w:rPr>
        <w:t xml:space="preserve">dati obbligatori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[1] Specificare il documento/informazione/dato di cui </w:t>
      </w:r>
      <w:r>
        <w:rPr>
          <w:rStyle w:val="Nessuno"/>
          <w:rFonts w:ascii="Times New Roman" w:hAnsi="Times New Roman" w:hint="default"/>
          <w:color w:val="000000"/>
          <w:u w:color="000000"/>
          <w:rtl w:val="0"/>
          <w:lang w:val="it-IT"/>
        </w:rPr>
        <w:t xml:space="preserve">è </w:t>
      </w:r>
      <w:r>
        <w:rPr>
          <w:rStyle w:val="Nessuno"/>
          <w:rFonts w:ascii="Times New Roman" w:hAnsi="Times New Roman"/>
          <w:color w:val="000000"/>
          <w:u w:color="000000"/>
          <w:rtl w:val="0"/>
          <w:lang w:val="it-IT"/>
        </w:rPr>
        <w:t>stata omessa la pubblicazione obbligatoria; nel caso sia a conoscenza dell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 xml:space="preserve">istante, specificare la norma che impone la pubblicazione di quanto richiesto.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[2] Inserire 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 xml:space="preserve">indirizzo al quale si chiede venga inviato il riscontro alla presente istanza. </w:t>
      </w:r>
    </w:p>
    <w:p>
      <w:pPr>
        <w:pStyle w:val="Normal.0"/>
        <w:jc w:val="both"/>
        <w:rPr>
          <w:rStyle w:val="Nessuno"/>
          <w:rFonts w:ascii="Times New Roman" w:cs="Times New Roman" w:hAnsi="Times New Roman" w:eastAsia="Times New Roman"/>
          <w:b w:val="1"/>
          <w:bCs w:val="1"/>
          <w:color w:val="000000"/>
          <w:u w:color="000000"/>
        </w:rPr>
      </w:pP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Informativa sul trattamento dei dati personali forniti con la richiesta (Ai sensi dell</w:t>
      </w:r>
      <w:r>
        <w:rPr>
          <w:rStyle w:val="Nessuno"/>
          <w:rFonts w:ascii="Times New Roman" w:hAnsi="Times New Roman" w:hint="default"/>
          <w:b w:val="1"/>
          <w:bCs w:val="1"/>
          <w:color w:val="000000"/>
          <w:sz w:val="20"/>
          <w:szCs w:val="20"/>
          <w:u w:color="000000"/>
          <w:rtl w:val="0"/>
          <w:lang w:val="it-IT"/>
        </w:rPr>
        <w:t>’</w:t>
      </w:r>
      <w:r>
        <w:rPr>
          <w:rStyle w:val="Nessuno"/>
          <w:rFonts w:ascii="Times New Roman" w:hAnsi="Times New Roman"/>
          <w:b w:val="1"/>
          <w:bCs w:val="1"/>
          <w:color w:val="000000"/>
          <w:sz w:val="20"/>
          <w:szCs w:val="20"/>
          <w:u w:color="000000"/>
          <w:rtl w:val="0"/>
          <w:lang w:val="it-IT"/>
        </w:rPr>
        <w:t xml:space="preserve">art. 13 del D.lgs. 196/2003)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1. Finalit</w:t>
      </w:r>
      <w:r>
        <w:rPr>
          <w:rStyle w:val="Nessuno"/>
          <w:rFonts w:ascii="Times New Roman" w:hAnsi="Times New Roman" w:hint="default"/>
          <w:b w:val="1"/>
          <w:bCs w:val="1"/>
          <w:color w:val="000000"/>
          <w:sz w:val="20"/>
          <w:szCs w:val="20"/>
          <w:u w:color="000000"/>
          <w:rtl w:val="0"/>
          <w:lang w:val="it-IT"/>
        </w:rPr>
        <w:t xml:space="preserve">à </w:t>
      </w:r>
      <w:r>
        <w:rPr>
          <w:rStyle w:val="Nessuno"/>
          <w:rFonts w:ascii="Times New Roman" w:hAnsi="Times New Roman"/>
          <w:b w:val="1"/>
          <w:bCs w:val="1"/>
          <w:color w:val="000000"/>
          <w:sz w:val="20"/>
          <w:szCs w:val="20"/>
          <w:u w:color="000000"/>
          <w:rtl w:val="0"/>
          <w:lang w:val="it-IT"/>
        </w:rPr>
        <w:t xml:space="preserve">del trattamento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I dati personali verranno trattati dall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 xml:space="preserve">Ordine di Ascoli Piceno per lo svolgimento delle proprie funzioni istituzionali in relazione al procedimento avviato.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 xml:space="preserve">2. Natura del conferimento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 xml:space="preserve">Il conferimento dei dati personali </w:t>
      </w:r>
      <w:r>
        <w:rPr>
          <w:rStyle w:val="Nessuno"/>
          <w:rFonts w:ascii="Times New Roman" w:hAnsi="Times New Roman" w:hint="default"/>
          <w:color w:val="000000"/>
          <w:sz w:val="20"/>
          <w:szCs w:val="20"/>
          <w:u w:color="000000"/>
          <w:rtl w:val="0"/>
          <w:lang w:val="it-IT"/>
        </w:rPr>
        <w:t xml:space="preserve">è </w:t>
      </w:r>
      <w:r>
        <w:rPr>
          <w:rStyle w:val="Nessuno"/>
          <w:rFonts w:ascii="Times New Roman" w:hAnsi="Times New Roman"/>
          <w:color w:val="000000"/>
          <w:sz w:val="20"/>
          <w:szCs w:val="20"/>
          <w:u w:color="000000"/>
          <w:rtl w:val="0"/>
          <w:lang w:val="it-IT"/>
        </w:rPr>
        <w:t>obbligatorio, in quanto in mancanza di esso non sar</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possibile dare inizio al procedimento menzionato in precedenza e provvedere all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 xml:space="preserve">emanazione del provvedimento conclusivo dello stesso.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3. Modalit</w:t>
      </w:r>
      <w:r>
        <w:rPr>
          <w:rStyle w:val="Nessuno"/>
          <w:rFonts w:ascii="Times New Roman" w:hAnsi="Times New Roman" w:hint="default"/>
          <w:b w:val="1"/>
          <w:bCs w:val="1"/>
          <w:color w:val="000000"/>
          <w:sz w:val="20"/>
          <w:szCs w:val="20"/>
          <w:u w:color="000000"/>
          <w:rtl w:val="0"/>
          <w:lang w:val="it-IT"/>
        </w:rPr>
        <w:t xml:space="preserve">à </w:t>
      </w:r>
      <w:r>
        <w:rPr>
          <w:rStyle w:val="Nessuno"/>
          <w:rFonts w:ascii="Times New Roman" w:hAnsi="Times New Roman"/>
          <w:b w:val="1"/>
          <w:bCs w:val="1"/>
          <w:color w:val="000000"/>
          <w:sz w:val="20"/>
          <w:szCs w:val="20"/>
          <w:u w:color="000000"/>
          <w:rtl w:val="0"/>
          <w:lang w:val="it-IT"/>
        </w:rPr>
        <w:t xml:space="preserve">del trattamento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In relazione alle finalit</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di cui sopra, il trattamento dei dati personali avverr</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con modalit</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 xml:space="preserve">informatiche e manuali, in modo da garantire la riservatezza e la sicurezza degli stessi.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 xml:space="preserve">I dati non saranno diffusi, potranno essere eventualmente utilizzati in maniera anonima per la creazione di profili degli utenti del servizio.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4. Categorie di soggetti ai quali i dati personali possono essere comunicati o che possono venirne a conoscenza in qualit</w:t>
      </w:r>
      <w:r>
        <w:rPr>
          <w:rStyle w:val="Nessuno"/>
          <w:rFonts w:ascii="Times New Roman" w:hAnsi="Times New Roman" w:hint="default"/>
          <w:b w:val="1"/>
          <w:bCs w:val="1"/>
          <w:color w:val="000000"/>
          <w:sz w:val="20"/>
          <w:szCs w:val="20"/>
          <w:u w:color="000000"/>
          <w:rtl w:val="0"/>
          <w:lang w:val="it-IT"/>
        </w:rPr>
        <w:t xml:space="preserve">à </w:t>
      </w:r>
      <w:r>
        <w:rPr>
          <w:rStyle w:val="Nessuno"/>
          <w:rFonts w:ascii="Times New Roman" w:hAnsi="Times New Roman"/>
          <w:b w:val="1"/>
          <w:bCs w:val="1"/>
          <w:color w:val="000000"/>
          <w:sz w:val="20"/>
          <w:szCs w:val="20"/>
          <w:u w:color="000000"/>
          <w:rtl w:val="0"/>
          <w:lang w:val="it-IT"/>
        </w:rPr>
        <w:t xml:space="preserve">di Responsabili o Incaricati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Potranno venire a conoscenza dei dati personali i dipendenti e i collaboratori, anche esterni, del Titolare e i soggetti che forniscono servizi strumentali alle finalit</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di cui sopra (come, ad esempio, servizi tecnici). Tali soggetti agiranno in qualit</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 xml:space="preserve">di Responsabili o Incaricati del trattamento. I dati personali potranno essere comunicati ad altri soggetti pubblici e/o privati unicamente in forza di una disposizione di legge o di regolamento che lo preveda.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5. Diritti dell</w:t>
      </w:r>
      <w:r>
        <w:rPr>
          <w:rStyle w:val="Nessuno"/>
          <w:rFonts w:ascii="Times New Roman" w:hAnsi="Times New Roman" w:hint="default"/>
          <w:b w:val="1"/>
          <w:bCs w:val="1"/>
          <w:color w:val="000000"/>
          <w:sz w:val="20"/>
          <w:szCs w:val="20"/>
          <w:u w:color="000000"/>
          <w:rtl w:val="0"/>
          <w:lang w:val="it-IT"/>
        </w:rPr>
        <w:t>’</w:t>
      </w:r>
      <w:r>
        <w:rPr>
          <w:rStyle w:val="Nessuno"/>
          <w:rFonts w:ascii="Times New Roman" w:hAnsi="Times New Roman"/>
          <w:b w:val="1"/>
          <w:bCs w:val="1"/>
          <w:color w:val="000000"/>
          <w:sz w:val="20"/>
          <w:szCs w:val="20"/>
          <w:u w:color="000000"/>
          <w:rtl w:val="0"/>
          <w:lang w:val="it-IT"/>
        </w:rPr>
        <w:t xml:space="preserve">interessato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All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interessato sono riconosciuti i diritti di cui all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art. 7 del d.lgs. 196/2003 e, in particolare, il diritto di accedere ai propri dati personali, di chiederne la rettifica, 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aggiornamento o la cancellazione se incompleti, erronei o raccolti in violazione di legge, 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opposizione al loro trattamento o la trasformazione in forma anonima. Per 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esercizio di tali diritti, 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interessato pu</w:t>
      </w:r>
      <w:r>
        <w:rPr>
          <w:rStyle w:val="Nessuno"/>
          <w:rFonts w:ascii="Times New Roman" w:hAnsi="Times New Roman" w:hint="default"/>
          <w:color w:val="000000"/>
          <w:sz w:val="20"/>
          <w:szCs w:val="20"/>
          <w:u w:color="000000"/>
          <w:rtl w:val="0"/>
          <w:lang w:val="it-IT"/>
        </w:rPr>
        <w:t xml:space="preserve">ò </w:t>
      </w:r>
      <w:r>
        <w:rPr>
          <w:rStyle w:val="Nessuno"/>
          <w:rFonts w:ascii="Times New Roman" w:hAnsi="Times New Roman"/>
          <w:color w:val="000000"/>
          <w:sz w:val="20"/>
          <w:szCs w:val="20"/>
          <w:u w:color="000000"/>
          <w:rtl w:val="0"/>
          <w:lang w:val="it-IT"/>
        </w:rPr>
        <w:t xml:space="preserve">rivolgersi al Responsabile del trattamento dei dati.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 xml:space="preserve">6. Titolare e Responsabili del trattamento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 xml:space="preserve">Il Titolare del trattamento dei dati </w:t>
      </w:r>
      <w:r>
        <w:rPr>
          <w:rStyle w:val="Nessuno"/>
          <w:rFonts w:ascii="Times New Roman" w:hAnsi="Times New Roman" w:hint="default"/>
          <w:color w:val="000000"/>
          <w:sz w:val="20"/>
          <w:szCs w:val="20"/>
          <w:u w:color="000000"/>
          <w:rtl w:val="0"/>
          <w:lang w:val="it-IT"/>
        </w:rPr>
        <w:t xml:space="preserve">è </w:t>
      </w:r>
      <w:r>
        <w:rPr>
          <w:rStyle w:val="Nessuno"/>
          <w:rFonts w:ascii="Times New Roman" w:hAnsi="Times New Roman"/>
          <w:color w:val="000000"/>
          <w:sz w:val="20"/>
          <w:szCs w:val="20"/>
          <w:u w:color="000000"/>
          <w:rtl w:val="0"/>
          <w:lang w:val="it-IT"/>
        </w:rPr>
        <w:t>il Presidente dell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 xml:space="preserve">Ordine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 xml:space="preserve">Il Responsabile del trattamento dati </w:t>
      </w:r>
      <w:r>
        <w:rPr>
          <w:rStyle w:val="Nessuno"/>
          <w:rFonts w:ascii="Times New Roman" w:hAnsi="Times New Roman" w:hint="default"/>
          <w:color w:val="000000"/>
          <w:sz w:val="20"/>
          <w:szCs w:val="20"/>
          <w:u w:color="000000"/>
          <w:rtl w:val="0"/>
          <w:lang w:val="it-IT"/>
        </w:rPr>
        <w:t xml:space="preserve">è </w:t>
      </w:r>
      <w:r>
        <w:rPr>
          <w:rStyle w:val="Nessuno"/>
          <w:rFonts w:ascii="Times New Roman" w:hAnsi="Times New Roman"/>
          <w:color w:val="000000"/>
          <w:sz w:val="20"/>
          <w:szCs w:val="20"/>
          <w:u w:color="000000"/>
          <w:rtl w:val="0"/>
          <w:lang w:val="it-IT"/>
        </w:rPr>
        <w:t>il Funzionario dell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Ordine</w:t>
      </w:r>
    </w:p>
    <w:p>
      <w:pPr>
        <w:pStyle w:val="Normal.0"/>
        <w:jc w:val="both"/>
        <w:rPr>
          <w:rStyle w:val="Nessuno"/>
          <w:rFonts w:ascii="Times New Roman" w:cs="Times New Roman" w:hAnsi="Times New Roman" w:eastAsia="Times New Roman"/>
          <w:color w:val="000000"/>
          <w:u w:color="000000"/>
        </w:rPr>
      </w:pPr>
    </w:p>
    <w:p>
      <w:pPr>
        <w:pStyle w:val="Normal.0"/>
        <w:jc w:val="both"/>
        <w:rPr>
          <w:rStyle w:val="Nessuno"/>
          <w:rFonts w:ascii="Times New Roman" w:cs="Times New Roman" w:hAnsi="Times New Roman" w:eastAsia="Times New Roman"/>
          <w:color w:val="000000"/>
          <w:u w:color="000000"/>
        </w:rPr>
      </w:pPr>
    </w:p>
    <w:p>
      <w:pPr>
        <w:pStyle w:val="Normal.0"/>
      </w:pPr>
      <w:r>
        <w:rPr>
          <w:rStyle w:val="Nessuno"/>
          <w:rFonts w:ascii="Arial Unicode MS" w:cs="Arial Unicode MS" w:hAnsi="Arial Unicode MS" w:eastAsia="Arial Unicode MS"/>
          <w:b w:val="0"/>
          <w:bCs w:val="0"/>
          <w:i w:val="0"/>
          <w:iCs w:val="0"/>
          <w:color w:val="000000"/>
          <w:u w:color="000000"/>
        </w:rPr>
        <w:br w:type="page"/>
      </w:r>
    </w:p>
    <w:p>
      <w:pPr>
        <w:pStyle w:val="Normal.0"/>
        <w:rPr>
          <w:rStyle w:val="Nessuno"/>
          <w:rFonts w:ascii="Times New Roman" w:cs="Times New Roman" w:hAnsi="Times New Roman" w:eastAsia="Times New Roman"/>
          <w:color w:val="000000"/>
          <w:u w:color="000000"/>
        </w:rPr>
      </w:pPr>
    </w:p>
    <w:p>
      <w:pPr>
        <w:pStyle w:val="Normal.0"/>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 </w:t>
      </w:r>
      <w:r>
        <w:rPr>
          <w:rStyle w:val="Nessuno"/>
          <w:rFonts w:ascii="Times New Roman" w:hAnsi="Times New Roman"/>
          <w:b w:val="1"/>
          <w:bCs w:val="1"/>
          <w:color w:val="000000"/>
          <w:u w:color="000000"/>
          <w:rtl w:val="0"/>
          <w:lang w:val="it-IT"/>
        </w:rPr>
        <w:t>Al Segretario dell</w:t>
      </w:r>
      <w:r>
        <w:rPr>
          <w:rStyle w:val="Nessuno"/>
          <w:rFonts w:ascii="Times New Roman" w:hAnsi="Times New Roman" w:hint="default"/>
          <w:b w:val="1"/>
          <w:bCs w:val="1"/>
          <w:color w:val="000000"/>
          <w:u w:color="000000"/>
          <w:rtl w:val="0"/>
          <w:lang w:val="it-IT"/>
        </w:rPr>
        <w:t>’</w:t>
      </w:r>
      <w:r>
        <w:rPr>
          <w:rStyle w:val="Nessuno"/>
          <w:rFonts w:ascii="Times New Roman" w:hAnsi="Times New Roman"/>
          <w:b w:val="1"/>
          <w:bCs w:val="1"/>
          <w:color w:val="000000"/>
          <w:u w:color="000000"/>
          <w:rtl w:val="0"/>
          <w:lang w:val="it-IT"/>
        </w:rPr>
        <w:t>Ordine di Ascoli Piceno, Titolare del potere sostitutivo per l</w:t>
      </w:r>
      <w:r>
        <w:rPr>
          <w:rStyle w:val="Nessuno"/>
          <w:rFonts w:ascii="Times New Roman" w:hAnsi="Times New Roman" w:hint="default"/>
          <w:b w:val="1"/>
          <w:bCs w:val="1"/>
          <w:color w:val="000000"/>
          <w:u w:color="000000"/>
          <w:rtl w:val="0"/>
          <w:lang w:val="it-IT"/>
        </w:rPr>
        <w:t>’</w:t>
      </w:r>
      <w:r>
        <w:rPr>
          <w:rStyle w:val="Nessuno"/>
          <w:rFonts w:ascii="Times New Roman" w:hAnsi="Times New Roman"/>
          <w:b w:val="1"/>
          <w:bCs w:val="1"/>
          <w:color w:val="000000"/>
          <w:u w:color="000000"/>
          <w:rtl w:val="0"/>
          <w:lang w:val="it-IT"/>
        </w:rPr>
        <w:t xml:space="preserve">accesso civico </w:t>
      </w:r>
    </w:p>
    <w:p>
      <w:pPr>
        <w:pStyle w:val="Normal.0"/>
      </w:pPr>
      <w:r>
        <w:rPr>
          <w:rStyle w:val="Hyperlink.1"/>
        </w:rPr>
        <w:fldChar w:fldCharType="begin" w:fldLock="0"/>
      </w:r>
      <w:r>
        <w:rPr>
          <w:rStyle w:val="Hyperlink.1"/>
        </w:rPr>
        <w:instrText xml:space="preserve"> HYPERLINK "mailto:segreteria.ap@pec.omceo.it"</w:instrText>
      </w:r>
      <w:r>
        <w:rPr>
          <w:rStyle w:val="Hyperlink.1"/>
        </w:rPr>
        <w:fldChar w:fldCharType="separate" w:fldLock="0"/>
      </w:r>
      <w:r>
        <w:rPr>
          <w:rStyle w:val="Hyperlink.1"/>
          <w:rFonts w:cs="Arial Unicode MS" w:eastAsia="Arial Unicode MS"/>
          <w:rtl w:val="0"/>
        </w:rPr>
        <w:t>segreteria.ap@pec.omceo.it</w:t>
      </w:r>
      <w:r>
        <w:rPr/>
        <w:fldChar w:fldCharType="end" w:fldLock="0"/>
      </w:r>
    </w:p>
    <w:p>
      <w:pPr>
        <w:pStyle w:val="Normal.0"/>
        <w:rPr>
          <w:rStyle w:val="Nessuno"/>
          <w:rFonts w:ascii="Times New Roman" w:cs="Times New Roman" w:hAnsi="Times New Roman" w:eastAsia="Times New Roman"/>
          <w:color w:val="000000"/>
          <w:u w:color="000000"/>
        </w:rPr>
      </w:pP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b w:val="1"/>
          <w:bCs w:val="1"/>
          <w:i w:val="1"/>
          <w:iCs w:val="1"/>
          <w:color w:val="000000"/>
          <w:u w:color="000000"/>
          <w:rtl w:val="0"/>
          <w:lang w:val="it-IT"/>
        </w:rPr>
        <w:t xml:space="preserve">RICHIESTA DI ACCESSO CIVICO AL TITOLARE DEL POTERE SOSTITUTIVO </w:t>
      </w:r>
      <w:r>
        <w:rPr>
          <w:rStyle w:val="Nessuno"/>
          <w:rFonts w:ascii="Times New Roman" w:hAnsi="Times New Roman"/>
          <w:color w:val="000000"/>
          <w:u w:color="000000"/>
          <w:rtl w:val="0"/>
          <w:lang w:val="it-IT"/>
        </w:rPr>
        <w:t>(Ai sensi dell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 xml:space="preserve">art. 5 del Decreto legislativo n. 33 del 14 marzo 2013)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La/il sottoscritta/o COGNOME </w:t>
      </w:r>
      <w:r>
        <w:rPr>
          <w:rStyle w:val="Nessuno"/>
          <w:rFonts w:ascii="Cambria" w:cs="Cambria" w:hAnsi="Cambria" w:eastAsia="Cambria"/>
          <w:color w:val="000000"/>
          <w:u w:color="000000"/>
          <w:rtl w:val="0"/>
          <w:lang w:val="it-IT"/>
        </w:rPr>
        <w:t>∗</w:t>
      </w:r>
      <w:r>
        <w:rPr>
          <w:rStyle w:val="Nessuno"/>
          <w:rFonts w:ascii="Times New Roman" w:hAnsi="Times New Roman"/>
          <w:color w:val="000000"/>
          <w:u w:color="000000"/>
          <w:rtl w:val="0"/>
          <w:lang w:val="it-IT"/>
        </w:rPr>
        <w:t xml:space="preserve"> _________________________________________________ NOME </w:t>
      </w:r>
      <w:r>
        <w:rPr>
          <w:rStyle w:val="Nessuno"/>
          <w:rFonts w:ascii="Cambria" w:cs="Cambria" w:hAnsi="Cambria" w:eastAsia="Cambria"/>
          <w:color w:val="000000"/>
          <w:u w:color="000000"/>
          <w:rtl w:val="0"/>
          <w:lang w:val="it-IT"/>
        </w:rPr>
        <w:t>∗</w:t>
      </w:r>
      <w:r>
        <w:rPr>
          <w:rStyle w:val="Nessuno"/>
          <w:rFonts w:ascii="Times New Roman" w:hAnsi="Times New Roman"/>
          <w:color w:val="000000"/>
          <w:u w:color="000000"/>
          <w:rtl w:val="0"/>
          <w:lang w:val="it-IT"/>
        </w:rPr>
        <w:t xml:space="preserve"> __________________________________________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NATA/O </w:t>
      </w:r>
      <w:r>
        <w:rPr>
          <w:rStyle w:val="Nessuno"/>
          <w:rFonts w:ascii="Cambria" w:cs="Cambria" w:hAnsi="Cambria" w:eastAsia="Cambria"/>
          <w:color w:val="000000"/>
          <w:u w:color="000000"/>
          <w:rtl w:val="0"/>
          <w:lang w:val="it-IT"/>
        </w:rPr>
        <w:t>∗</w:t>
      </w:r>
      <w:r>
        <w:rPr>
          <w:rStyle w:val="Nessuno"/>
          <w:rFonts w:ascii="Times New Roman" w:hAnsi="Times New Roman"/>
          <w:color w:val="000000"/>
          <w:u w:color="000000"/>
          <w:rtl w:val="0"/>
          <w:lang w:val="it-IT"/>
        </w:rPr>
        <w:t xml:space="preserve"> ________________________________________________ RESIDENTE IN </w:t>
      </w:r>
      <w:r>
        <w:rPr>
          <w:rStyle w:val="Nessuno"/>
          <w:rFonts w:ascii="Cambria" w:cs="Cambria" w:hAnsi="Cambria" w:eastAsia="Cambria"/>
          <w:color w:val="000000"/>
          <w:u w:color="000000"/>
          <w:rtl w:val="0"/>
          <w:lang w:val="it-IT"/>
        </w:rPr>
        <w:t>∗</w:t>
      </w:r>
      <w:r>
        <w:rPr>
          <w:rStyle w:val="Nessuno"/>
          <w:rFonts w:ascii="Times New Roman" w:hAnsi="Times New Roman"/>
          <w:color w:val="000000"/>
          <w:u w:color="000000"/>
          <w:rtl w:val="0"/>
          <w:lang w:val="it-IT"/>
        </w:rPr>
        <w:t xml:space="preserve"> ____________________________________________ PROV (_____) VIA _________________________________________________________n. _____ e-mail________________________________________________________________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tel._________________________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in data _______________ha presentato richiesta di accesso civico _______________riguardante ________________________________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___________________________________________________________________________________________________________________________________________ Tenuto conto che ad oggi quanto richiesto risulta ancora non pubblicato sul sito web istituzionale www.ordinemediciap.it - non ha ricevuto risposta (1)*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CHIEDE </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alla S.V., in qualit</w:t>
      </w:r>
      <w:r>
        <w:rPr>
          <w:rStyle w:val="Nessuno"/>
          <w:rFonts w:ascii="Times New Roman" w:hAnsi="Times New Roman" w:hint="default"/>
          <w:color w:val="000000"/>
          <w:u w:color="000000"/>
          <w:rtl w:val="0"/>
          <w:lang w:val="it-IT"/>
        </w:rPr>
        <w:t xml:space="preserve">à </w:t>
      </w:r>
      <w:r>
        <w:rPr>
          <w:rStyle w:val="Nessuno"/>
          <w:rFonts w:ascii="Times New Roman" w:hAnsi="Times New Roman"/>
          <w:color w:val="000000"/>
          <w:u w:color="000000"/>
          <w:rtl w:val="0"/>
          <w:lang w:val="it-IT"/>
        </w:rPr>
        <w:t>di titolare del potere sostitutivo secondo quanto previsto dalla normativa vigente la pubblicazione del/di __________________________________________________________________________________________________________________[2] sul sito www.ordinemediciap.it e la comunicazione alla/al medesima/o dell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avvenuta pubblicazione, indicando il collegamento ipertestuale a quanto forma oggetto dell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 xml:space="preserve">istanza. </w:t>
      </w:r>
    </w:p>
    <w:p>
      <w:pPr>
        <w:pStyle w:val="Normal.0"/>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Indirizzo per le comunicazioni: _______________________________________________________________________________[3] </w:t>
      </w:r>
    </w:p>
    <w:p>
      <w:pPr>
        <w:pStyle w:val="Normal.0"/>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Luogo e data______________________________ Firma_________________________________________ </w:t>
      </w:r>
    </w:p>
    <w:p>
      <w:pPr>
        <w:pStyle w:val="Normal.0"/>
        <w:rPr>
          <w:rStyle w:val="Nessuno"/>
          <w:rFonts w:ascii="Times New Roman" w:cs="Times New Roman" w:hAnsi="Times New Roman" w:eastAsia="Times New Roman"/>
          <w:color w:val="000000"/>
          <w:u w:color="000000"/>
        </w:rPr>
      </w:pPr>
      <w:r>
        <w:rPr>
          <w:rStyle w:val="Nessuno"/>
          <w:rFonts w:ascii="Cambria" w:cs="Cambria" w:hAnsi="Cambria" w:eastAsia="Cambria"/>
          <w:color w:val="000000"/>
          <w:u w:color="000000"/>
          <w:rtl w:val="0"/>
          <w:lang w:val="it-IT"/>
        </w:rPr>
        <w:t>∗</w:t>
      </w:r>
      <w:r>
        <w:rPr>
          <w:rStyle w:val="Nessuno"/>
          <w:rFonts w:ascii="Times New Roman" w:hAnsi="Times New Roman"/>
          <w:color w:val="000000"/>
          <w:u w:color="000000"/>
          <w:rtl w:val="0"/>
          <w:lang w:val="it-IT"/>
        </w:rPr>
        <w:t xml:space="preserve"> </w:t>
      </w:r>
      <w:r>
        <w:rPr>
          <w:rStyle w:val="Nessuno"/>
          <w:rFonts w:ascii="Times New Roman" w:hAnsi="Times New Roman"/>
          <w:i w:val="1"/>
          <w:iCs w:val="1"/>
          <w:color w:val="000000"/>
          <w:u w:color="000000"/>
          <w:rtl w:val="0"/>
          <w:lang w:val="it-IT"/>
        </w:rPr>
        <w:t xml:space="preserve">dati obbligatori </w:t>
      </w:r>
    </w:p>
    <w:p>
      <w:pPr>
        <w:pStyle w:val="Normal.0"/>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(1) Opzioni alternative </w:t>
      </w:r>
    </w:p>
    <w:p>
      <w:pPr>
        <w:pStyle w:val="Normal.0"/>
        <w:rPr>
          <w:rStyle w:val="Nessuno"/>
          <w:rFonts w:ascii="Times New Roman" w:cs="Times New Roman" w:hAnsi="Times New Roman" w:eastAsia="Times New Roman"/>
          <w:color w:val="000000"/>
          <w:u w:color="000000"/>
        </w:rPr>
      </w:pPr>
    </w:p>
    <w:p>
      <w:pPr>
        <w:pStyle w:val="Normal.0"/>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 xml:space="preserve">[2] Specificare il documento/informazione/dato di cui </w:t>
      </w:r>
      <w:r>
        <w:rPr>
          <w:rStyle w:val="Nessuno"/>
          <w:rFonts w:ascii="Times New Roman" w:hAnsi="Times New Roman" w:hint="default"/>
          <w:color w:val="000000"/>
          <w:u w:color="000000"/>
          <w:rtl w:val="0"/>
          <w:lang w:val="it-IT"/>
        </w:rPr>
        <w:t xml:space="preserve">è </w:t>
      </w:r>
      <w:r>
        <w:rPr>
          <w:rStyle w:val="Nessuno"/>
          <w:rFonts w:ascii="Times New Roman" w:hAnsi="Times New Roman"/>
          <w:color w:val="000000"/>
          <w:u w:color="000000"/>
          <w:rtl w:val="0"/>
          <w:lang w:val="it-IT"/>
        </w:rPr>
        <w:t>stata omessa la pubblicazione obbligatoria; nel caso sia a conoscenza dell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 xml:space="preserve">istante, specificare la norma che impone la pubblicazione di quanto richiesto. </w:t>
      </w:r>
    </w:p>
    <w:p>
      <w:pPr>
        <w:pStyle w:val="Normal.0"/>
        <w:rPr>
          <w:rStyle w:val="Nessuno"/>
          <w:rFonts w:ascii="Times New Roman" w:cs="Times New Roman" w:hAnsi="Times New Roman" w:eastAsia="Times New Roman"/>
          <w:color w:val="000000"/>
          <w:u w:color="000000"/>
        </w:rPr>
      </w:pPr>
      <w:r>
        <w:rPr>
          <w:rStyle w:val="Nessuno"/>
          <w:rFonts w:ascii="Times New Roman" w:hAnsi="Times New Roman"/>
          <w:color w:val="000000"/>
          <w:u w:color="000000"/>
          <w:rtl w:val="0"/>
          <w:lang w:val="it-IT"/>
        </w:rPr>
        <w:t>[3] Inserire l</w:t>
      </w:r>
      <w:r>
        <w:rPr>
          <w:rStyle w:val="Nessuno"/>
          <w:rFonts w:ascii="Times New Roman" w:hAnsi="Times New Roman" w:hint="default"/>
          <w:color w:val="000000"/>
          <w:u w:color="000000"/>
          <w:rtl w:val="0"/>
          <w:lang w:val="it-IT"/>
        </w:rPr>
        <w:t>’</w:t>
      </w:r>
      <w:r>
        <w:rPr>
          <w:rStyle w:val="Nessuno"/>
          <w:rFonts w:ascii="Times New Roman" w:hAnsi="Times New Roman"/>
          <w:color w:val="000000"/>
          <w:u w:color="000000"/>
          <w:rtl w:val="0"/>
          <w:lang w:val="it-IT"/>
        </w:rPr>
        <w:t xml:space="preserve">indirizzo al quale si chiede venga inviato il riscontro alla presente istanza. </w:t>
      </w:r>
    </w:p>
    <w:p>
      <w:pPr>
        <w:pStyle w:val="Normal.0"/>
        <w:rPr>
          <w:rStyle w:val="Nessuno"/>
          <w:rFonts w:ascii="Times New Roman" w:cs="Times New Roman" w:hAnsi="Times New Roman" w:eastAsia="Times New Roman"/>
          <w:b w:val="1"/>
          <w:bCs w:val="1"/>
          <w:color w:val="000000"/>
          <w:u w:color="000000"/>
        </w:rPr>
      </w:pP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Informativa sul trattamento dei dati personali forniti con la richiesta (Ai sensi dell</w:t>
      </w:r>
      <w:r>
        <w:rPr>
          <w:rStyle w:val="Nessuno"/>
          <w:rFonts w:ascii="Times New Roman" w:hAnsi="Times New Roman" w:hint="default"/>
          <w:b w:val="1"/>
          <w:bCs w:val="1"/>
          <w:color w:val="000000"/>
          <w:sz w:val="20"/>
          <w:szCs w:val="20"/>
          <w:u w:color="000000"/>
          <w:rtl w:val="0"/>
          <w:lang w:val="it-IT"/>
        </w:rPr>
        <w:t>’</w:t>
      </w:r>
      <w:r>
        <w:rPr>
          <w:rStyle w:val="Nessuno"/>
          <w:rFonts w:ascii="Times New Roman" w:hAnsi="Times New Roman"/>
          <w:b w:val="1"/>
          <w:bCs w:val="1"/>
          <w:color w:val="000000"/>
          <w:sz w:val="20"/>
          <w:szCs w:val="20"/>
          <w:u w:color="000000"/>
          <w:rtl w:val="0"/>
          <w:lang w:val="it-IT"/>
        </w:rPr>
        <w:t xml:space="preserve">art. 13 del D.lgs. 196/2003)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1. Finalit</w:t>
      </w:r>
      <w:r>
        <w:rPr>
          <w:rStyle w:val="Nessuno"/>
          <w:rFonts w:ascii="Times New Roman" w:hAnsi="Times New Roman" w:hint="default"/>
          <w:b w:val="1"/>
          <w:bCs w:val="1"/>
          <w:color w:val="000000"/>
          <w:sz w:val="20"/>
          <w:szCs w:val="20"/>
          <w:u w:color="000000"/>
          <w:rtl w:val="0"/>
          <w:lang w:val="it-IT"/>
        </w:rPr>
        <w:t xml:space="preserve">à </w:t>
      </w:r>
      <w:r>
        <w:rPr>
          <w:rStyle w:val="Nessuno"/>
          <w:rFonts w:ascii="Times New Roman" w:hAnsi="Times New Roman"/>
          <w:b w:val="1"/>
          <w:bCs w:val="1"/>
          <w:color w:val="000000"/>
          <w:sz w:val="20"/>
          <w:szCs w:val="20"/>
          <w:u w:color="000000"/>
          <w:rtl w:val="0"/>
          <w:lang w:val="it-IT"/>
        </w:rPr>
        <w:t xml:space="preserve">del trattamento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I dati personali verranno trattati dall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 xml:space="preserve">Ordine dei medici chirurghi ed odontoiatri per lo svolgimento delle proprie funzioni istituzionali in relazione al procedimento avviato.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 xml:space="preserve">2. Natura del conferimento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 xml:space="preserve">Il conferimento dei dati personali </w:t>
      </w:r>
      <w:r>
        <w:rPr>
          <w:rStyle w:val="Nessuno"/>
          <w:rFonts w:ascii="Times New Roman" w:hAnsi="Times New Roman" w:hint="default"/>
          <w:color w:val="000000"/>
          <w:sz w:val="20"/>
          <w:szCs w:val="20"/>
          <w:u w:color="000000"/>
          <w:rtl w:val="0"/>
          <w:lang w:val="it-IT"/>
        </w:rPr>
        <w:t xml:space="preserve">è </w:t>
      </w:r>
      <w:r>
        <w:rPr>
          <w:rStyle w:val="Nessuno"/>
          <w:rFonts w:ascii="Times New Roman" w:hAnsi="Times New Roman"/>
          <w:color w:val="000000"/>
          <w:sz w:val="20"/>
          <w:szCs w:val="20"/>
          <w:u w:color="000000"/>
          <w:rtl w:val="0"/>
          <w:lang w:val="it-IT"/>
        </w:rPr>
        <w:t>obbligatorio, in quanto in mancanza di esso non sar</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possibile dare inizio al procedimento menzionato in precedenza e provvedere all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 xml:space="preserve">emanazione del provvedimento conclusivo dello stesso.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3. Modalit</w:t>
      </w:r>
      <w:r>
        <w:rPr>
          <w:rStyle w:val="Nessuno"/>
          <w:rFonts w:ascii="Times New Roman" w:hAnsi="Times New Roman" w:hint="default"/>
          <w:b w:val="1"/>
          <w:bCs w:val="1"/>
          <w:color w:val="000000"/>
          <w:sz w:val="20"/>
          <w:szCs w:val="20"/>
          <w:u w:color="000000"/>
          <w:rtl w:val="0"/>
          <w:lang w:val="it-IT"/>
        </w:rPr>
        <w:t xml:space="preserve">à </w:t>
      </w:r>
      <w:r>
        <w:rPr>
          <w:rStyle w:val="Nessuno"/>
          <w:rFonts w:ascii="Times New Roman" w:hAnsi="Times New Roman"/>
          <w:b w:val="1"/>
          <w:bCs w:val="1"/>
          <w:color w:val="000000"/>
          <w:sz w:val="20"/>
          <w:szCs w:val="20"/>
          <w:u w:color="000000"/>
          <w:rtl w:val="0"/>
          <w:lang w:val="it-IT"/>
        </w:rPr>
        <w:t xml:space="preserve">del trattamento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In relazione alle finalit</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di cui sopra, il trattamento dei dati personali avverr</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con modalit</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 xml:space="preserve">informatiche e manuali, in modo da garantire la riservatezza e la sicurezza degli stessi.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 xml:space="preserve">I dati non saranno diffusi, potranno essere eventualmente utilizzati in maniera anonima per la creazione di profili degli utenti del servizio.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4. Categorie di soggetti ai quali i dati personali possono essere comunicati o che possono venirne a conoscenza in qualit</w:t>
      </w:r>
      <w:r>
        <w:rPr>
          <w:rStyle w:val="Nessuno"/>
          <w:rFonts w:ascii="Times New Roman" w:hAnsi="Times New Roman" w:hint="default"/>
          <w:b w:val="1"/>
          <w:bCs w:val="1"/>
          <w:color w:val="000000"/>
          <w:sz w:val="20"/>
          <w:szCs w:val="20"/>
          <w:u w:color="000000"/>
          <w:rtl w:val="0"/>
          <w:lang w:val="it-IT"/>
        </w:rPr>
        <w:t xml:space="preserve">à </w:t>
      </w:r>
      <w:r>
        <w:rPr>
          <w:rStyle w:val="Nessuno"/>
          <w:rFonts w:ascii="Times New Roman" w:hAnsi="Times New Roman"/>
          <w:b w:val="1"/>
          <w:bCs w:val="1"/>
          <w:color w:val="000000"/>
          <w:sz w:val="20"/>
          <w:szCs w:val="20"/>
          <w:u w:color="000000"/>
          <w:rtl w:val="0"/>
          <w:lang w:val="it-IT"/>
        </w:rPr>
        <w:t xml:space="preserve">di Responsabili o Incaricati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Potranno venire a conoscenza dei dati personali i dipendenti e i collaboratori, anche esterni, del Titolare e i soggetti che forniscono servizi strumentali alle finalit</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di cui sopra (come, ad esempio, servizi tecnici). Tali soggetti agiranno in qualit</w:t>
      </w:r>
      <w:r>
        <w:rPr>
          <w:rStyle w:val="Nessuno"/>
          <w:rFonts w:ascii="Times New Roman" w:hAnsi="Times New Roman" w:hint="default"/>
          <w:color w:val="000000"/>
          <w:sz w:val="20"/>
          <w:szCs w:val="20"/>
          <w:u w:color="000000"/>
          <w:rtl w:val="0"/>
          <w:lang w:val="it-IT"/>
        </w:rPr>
        <w:t xml:space="preserve">à </w:t>
      </w:r>
      <w:r>
        <w:rPr>
          <w:rStyle w:val="Nessuno"/>
          <w:rFonts w:ascii="Times New Roman" w:hAnsi="Times New Roman"/>
          <w:color w:val="000000"/>
          <w:sz w:val="20"/>
          <w:szCs w:val="20"/>
          <w:u w:color="000000"/>
          <w:rtl w:val="0"/>
          <w:lang w:val="it-IT"/>
        </w:rPr>
        <w:t xml:space="preserve">di Responsabili o Incaricati del trattamento. I dati personali potranno essere comunicati ad altri soggetti pubblici e/o privati unicamente in forza di una disposizione di legge o di regolamento che lo preveda.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5. Diritti dell</w:t>
      </w:r>
      <w:r>
        <w:rPr>
          <w:rStyle w:val="Nessuno"/>
          <w:rFonts w:ascii="Times New Roman" w:hAnsi="Times New Roman" w:hint="default"/>
          <w:b w:val="1"/>
          <w:bCs w:val="1"/>
          <w:color w:val="000000"/>
          <w:sz w:val="20"/>
          <w:szCs w:val="20"/>
          <w:u w:color="000000"/>
          <w:rtl w:val="0"/>
          <w:lang w:val="it-IT"/>
        </w:rPr>
        <w:t>’</w:t>
      </w:r>
      <w:r>
        <w:rPr>
          <w:rStyle w:val="Nessuno"/>
          <w:rFonts w:ascii="Times New Roman" w:hAnsi="Times New Roman"/>
          <w:b w:val="1"/>
          <w:bCs w:val="1"/>
          <w:color w:val="000000"/>
          <w:sz w:val="20"/>
          <w:szCs w:val="20"/>
          <w:u w:color="000000"/>
          <w:rtl w:val="0"/>
          <w:lang w:val="it-IT"/>
        </w:rPr>
        <w:t xml:space="preserve">interessato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All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interessato sono riconosciuti i diritti di cui all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art. 7 del d.lgs. 196/2003 e, in particolare, il diritto di accedere ai propri dati personali, di chiederne la rettifica, 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aggiornamento o la cancellazione se incompleti, erronei o raccolti in violazione di legge, 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opposizione al loro trattamento o la trasformazione in forma anonima. Per 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esercizio di tali diritti, 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interessato pu</w:t>
      </w:r>
      <w:r>
        <w:rPr>
          <w:rStyle w:val="Nessuno"/>
          <w:rFonts w:ascii="Times New Roman" w:hAnsi="Times New Roman" w:hint="default"/>
          <w:color w:val="000000"/>
          <w:sz w:val="20"/>
          <w:szCs w:val="20"/>
          <w:u w:color="000000"/>
          <w:rtl w:val="0"/>
          <w:lang w:val="it-IT"/>
        </w:rPr>
        <w:t xml:space="preserve">ò </w:t>
      </w:r>
      <w:r>
        <w:rPr>
          <w:rStyle w:val="Nessuno"/>
          <w:rFonts w:ascii="Times New Roman" w:hAnsi="Times New Roman"/>
          <w:color w:val="000000"/>
          <w:sz w:val="20"/>
          <w:szCs w:val="20"/>
          <w:u w:color="000000"/>
          <w:rtl w:val="0"/>
          <w:lang w:val="it-IT"/>
        </w:rPr>
        <w:t xml:space="preserve">rivolgersi al Responsabile del trattamento dei dati.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b w:val="1"/>
          <w:bCs w:val="1"/>
          <w:color w:val="000000"/>
          <w:sz w:val="20"/>
          <w:szCs w:val="20"/>
          <w:u w:color="000000"/>
          <w:rtl w:val="0"/>
          <w:lang w:val="it-IT"/>
        </w:rPr>
        <w:t xml:space="preserve">6. Titolare e Responsabili del trattamento </w:t>
      </w:r>
    </w:p>
    <w:p>
      <w:pPr>
        <w:pStyle w:val="Normal.0"/>
        <w:jc w:val="both"/>
        <w:rPr>
          <w:rStyle w:val="Nessuno"/>
          <w:rFonts w:ascii="Times New Roman" w:cs="Times New Roman" w:hAnsi="Times New Roman" w:eastAsia="Times New Roman"/>
          <w:color w:val="000000"/>
          <w:sz w:val="20"/>
          <w:szCs w:val="20"/>
          <w:u w:color="000000"/>
        </w:rPr>
      </w:pPr>
      <w:r>
        <w:rPr>
          <w:rStyle w:val="Nessuno"/>
          <w:rFonts w:ascii="Times New Roman" w:hAnsi="Times New Roman"/>
          <w:color w:val="000000"/>
          <w:sz w:val="20"/>
          <w:szCs w:val="20"/>
          <w:u w:color="000000"/>
          <w:rtl w:val="0"/>
          <w:lang w:val="it-IT"/>
        </w:rPr>
        <w:t xml:space="preserve">Il Titolare del trattamento dei dati </w:t>
      </w:r>
      <w:r>
        <w:rPr>
          <w:rStyle w:val="Nessuno"/>
          <w:rFonts w:ascii="Times New Roman" w:hAnsi="Times New Roman" w:hint="default"/>
          <w:color w:val="000000"/>
          <w:sz w:val="20"/>
          <w:szCs w:val="20"/>
          <w:u w:color="000000"/>
          <w:rtl w:val="0"/>
          <w:lang w:val="it-IT"/>
        </w:rPr>
        <w:t xml:space="preserve">è </w:t>
      </w:r>
      <w:r>
        <w:rPr>
          <w:rStyle w:val="Nessuno"/>
          <w:rFonts w:ascii="Times New Roman" w:hAnsi="Times New Roman"/>
          <w:color w:val="000000"/>
          <w:sz w:val="20"/>
          <w:szCs w:val="20"/>
          <w:u w:color="000000"/>
          <w:rtl w:val="0"/>
          <w:lang w:val="it-IT"/>
        </w:rPr>
        <w:t>il Presidente dell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Ordine</w:t>
      </w:r>
    </w:p>
    <w:p>
      <w:pPr>
        <w:pStyle w:val="Normal.0"/>
        <w:jc w:val="both"/>
        <w:rPr>
          <w:rStyle w:val="Nessuno"/>
          <w:rFonts w:ascii="Times New Roman" w:cs="Times New Roman" w:hAnsi="Times New Roman" w:eastAsia="Times New Roman"/>
          <w:color w:val="000000"/>
          <w:u w:color="000000"/>
        </w:rPr>
      </w:pPr>
      <w:r>
        <w:rPr>
          <w:rStyle w:val="Nessuno"/>
          <w:rFonts w:ascii="Times New Roman" w:hAnsi="Times New Roman"/>
          <w:color w:val="000000"/>
          <w:sz w:val="20"/>
          <w:szCs w:val="20"/>
          <w:u w:color="000000"/>
          <w:rtl w:val="0"/>
          <w:lang w:val="it-IT"/>
        </w:rPr>
        <w:t xml:space="preserve">Il Responsabile del trattamento </w:t>
      </w:r>
      <w:r>
        <w:rPr>
          <w:rStyle w:val="Nessuno"/>
          <w:rFonts w:ascii="Times New Roman" w:hAnsi="Times New Roman" w:hint="default"/>
          <w:color w:val="000000"/>
          <w:sz w:val="20"/>
          <w:szCs w:val="20"/>
          <w:u w:color="000000"/>
          <w:rtl w:val="0"/>
          <w:lang w:val="it-IT"/>
        </w:rPr>
        <w:t xml:space="preserve">è </w:t>
      </w:r>
      <w:r>
        <w:rPr>
          <w:rStyle w:val="Nessuno"/>
          <w:rFonts w:ascii="Times New Roman" w:hAnsi="Times New Roman"/>
          <w:color w:val="000000"/>
          <w:sz w:val="20"/>
          <w:szCs w:val="20"/>
          <w:u w:color="000000"/>
          <w:rtl w:val="0"/>
          <w:lang w:val="it-IT"/>
        </w:rPr>
        <w:t>il Funzionario dell</w:t>
      </w:r>
      <w:r>
        <w:rPr>
          <w:rStyle w:val="Nessuno"/>
          <w:rFonts w:ascii="Times New Roman" w:hAnsi="Times New Roman" w:hint="default"/>
          <w:color w:val="000000"/>
          <w:sz w:val="20"/>
          <w:szCs w:val="20"/>
          <w:u w:color="000000"/>
          <w:rtl w:val="0"/>
          <w:lang w:val="it-IT"/>
        </w:rPr>
        <w:t>’</w:t>
      </w:r>
      <w:r>
        <w:rPr>
          <w:rStyle w:val="Nessuno"/>
          <w:rFonts w:ascii="Times New Roman" w:hAnsi="Times New Roman"/>
          <w:color w:val="000000"/>
          <w:sz w:val="20"/>
          <w:szCs w:val="20"/>
          <w:u w:color="000000"/>
          <w:rtl w:val="0"/>
          <w:lang w:val="it-IT"/>
        </w:rPr>
        <w:t xml:space="preserve">Ordine </w:t>
      </w:r>
    </w:p>
    <w:p>
      <w:pPr>
        <w:pStyle w:val="heading 2"/>
        <w:numPr>
          <w:ilvl w:val="1"/>
          <w:numId w:val="52"/>
        </w:numPr>
        <w:rPr>
          <w:lang w:val="it-IT"/>
        </w:rPr>
      </w:pPr>
      <w:r>
        <w:rPr>
          <w:rtl w:val="0"/>
          <w:lang w:val="it-IT"/>
        </w:rPr>
        <w:t xml:space="preserve"> SISTEMA DI MONITORAGGIO INTERNO SULL</w:t>
      </w:r>
      <w:r>
        <w:rPr>
          <w:rtl w:val="0"/>
          <w:lang w:val="it-IT"/>
        </w:rPr>
        <w:t>’</w:t>
      </w:r>
      <w:r>
        <w:rPr>
          <w:rtl w:val="0"/>
          <w:lang w:val="it-IT"/>
        </w:rPr>
        <w:t>ATTUAZIONE DEL PIANO</w:t>
      </w:r>
    </w:p>
    <w:p>
      <w:pPr>
        <w:pStyle w:val="Normal.0"/>
        <w:jc w:val="both"/>
        <w:rPr>
          <w:rStyle w:val="Nessuno"/>
          <w:color w:val="000000"/>
          <w:u w:color="000000"/>
        </w:rPr>
      </w:pPr>
      <w:r>
        <w:rPr>
          <w:rStyle w:val="Nessuno"/>
          <w:color w:val="000000"/>
          <w:u w:color="000000"/>
          <w:rtl w:val="0"/>
          <w:lang w:val="it-IT"/>
        </w:rPr>
        <w:t>Il Responsabile prevenzione della corruzione e della trasparenza effettua il monitoraggio interno del Piano, verificandone l</w:t>
      </w:r>
      <w:r>
        <w:rPr>
          <w:rStyle w:val="Nessuno"/>
          <w:color w:val="000000"/>
          <w:u w:color="000000"/>
          <w:rtl w:val="0"/>
          <w:lang w:val="it-IT"/>
        </w:rPr>
        <w:t>’</w:t>
      </w:r>
      <w:r>
        <w:rPr>
          <w:rStyle w:val="Nessuno"/>
          <w:color w:val="000000"/>
          <w:u w:color="000000"/>
          <w:rtl w:val="0"/>
          <w:lang w:val="it-IT"/>
        </w:rPr>
        <w:t>efficace attuazione e proponendone l</w:t>
      </w:r>
      <w:r>
        <w:rPr>
          <w:rStyle w:val="Nessuno"/>
          <w:color w:val="000000"/>
          <w:u w:color="000000"/>
          <w:rtl w:val="0"/>
          <w:lang w:val="it-IT"/>
        </w:rPr>
        <w:t>’</w:t>
      </w:r>
      <w:r>
        <w:rPr>
          <w:rStyle w:val="Nessuno"/>
          <w:color w:val="000000"/>
          <w:u w:color="000000"/>
          <w:rtl w:val="0"/>
          <w:lang w:val="it-IT"/>
        </w:rPr>
        <w:t>aggiornamento quando sono accertate significative violazioni delle prescrizioni o quando intervengono mutamenti del contesto interno ed esterno dell</w:t>
      </w:r>
      <w:r>
        <w:rPr>
          <w:rStyle w:val="Nessuno"/>
          <w:color w:val="000000"/>
          <w:u w:color="000000"/>
          <w:rtl w:val="0"/>
          <w:lang w:val="it-IT"/>
        </w:rPr>
        <w:t>’</w:t>
      </w:r>
      <w:r>
        <w:rPr>
          <w:rStyle w:val="Nessuno"/>
          <w:color w:val="000000"/>
          <w:u w:color="000000"/>
          <w:rtl w:val="0"/>
          <w:lang w:val="it-IT"/>
        </w:rPr>
        <w:t>Ente.</w:t>
      </w:r>
    </w:p>
    <w:p>
      <w:pPr>
        <w:pStyle w:val="Normal.0"/>
        <w:jc w:val="both"/>
        <w:rPr>
          <w:rStyle w:val="Nessuno"/>
          <w:color w:val="000000"/>
          <w:u w:color="000000"/>
        </w:rPr>
      </w:pPr>
      <w:r>
        <w:rPr>
          <w:rStyle w:val="Nessuno"/>
          <w:color w:val="000000"/>
          <w:u w:color="000000"/>
          <w:rtl w:val="0"/>
          <w:lang w:val="it-IT"/>
        </w:rPr>
        <w:t xml:space="preserve">Il Responsabile della prevenzione della corruzione e della trasparenza </w:t>
      </w:r>
      <w:r>
        <w:rPr>
          <w:rStyle w:val="Nessuno"/>
          <w:color w:val="000000"/>
          <w:u w:color="000000"/>
          <w:rtl w:val="0"/>
          <w:lang w:val="it-IT"/>
        </w:rPr>
        <w:t xml:space="preserve">è </w:t>
      </w:r>
      <w:r>
        <w:rPr>
          <w:rStyle w:val="Nessuno"/>
          <w:color w:val="000000"/>
          <w:u w:color="000000"/>
          <w:rtl w:val="0"/>
          <w:lang w:val="it-IT"/>
        </w:rPr>
        <w:t>coadiuvato da una struttura di supporto tecnico e da auditor interni.</w:t>
      </w:r>
    </w:p>
    <w:p>
      <w:pPr>
        <w:pStyle w:val="Normal.0"/>
        <w:jc w:val="both"/>
        <w:rPr>
          <w:rStyle w:val="Nessuno"/>
          <w:color w:val="000000"/>
          <w:u w:color="000000"/>
        </w:rPr>
      </w:pPr>
      <w:r>
        <w:rPr>
          <w:rStyle w:val="Nessuno"/>
          <w:color w:val="000000"/>
          <w:u w:color="000000"/>
          <w:rtl w:val="0"/>
          <w:lang w:val="it-IT"/>
        </w:rPr>
        <w:t>La periodicit</w:t>
      </w:r>
      <w:r>
        <w:rPr>
          <w:rStyle w:val="Nessuno"/>
          <w:color w:val="000000"/>
          <w:u w:color="000000"/>
          <w:rtl w:val="0"/>
          <w:lang w:val="it-IT"/>
        </w:rPr>
        <w:t xml:space="preserve">à </w:t>
      </w:r>
      <w:r>
        <w:rPr>
          <w:rStyle w:val="Nessuno"/>
          <w:color w:val="000000"/>
          <w:u w:color="000000"/>
          <w:rtl w:val="0"/>
          <w:lang w:val="it-IT"/>
        </w:rPr>
        <w:t xml:space="preserve">del monitoraggio </w:t>
      </w:r>
      <w:r>
        <w:rPr>
          <w:rStyle w:val="Nessuno"/>
          <w:color w:val="000000"/>
          <w:u w:color="000000"/>
          <w:rtl w:val="0"/>
          <w:lang w:val="it-IT"/>
        </w:rPr>
        <w:t xml:space="preserve">è </w:t>
      </w:r>
      <w:r>
        <w:rPr>
          <w:rStyle w:val="Nessuno"/>
          <w:color w:val="000000"/>
          <w:u w:color="000000"/>
          <w:rtl w:val="0"/>
          <w:lang w:val="it-IT"/>
        </w:rPr>
        <w:t>duplice:</w:t>
      </w:r>
    </w:p>
    <w:p>
      <w:pPr>
        <w:pStyle w:val="List Paragraph"/>
        <w:numPr>
          <w:ilvl w:val="0"/>
          <w:numId w:val="64"/>
        </w:numPr>
        <w:jc w:val="both"/>
        <w:rPr>
          <w:rStyle w:val="Nessuno"/>
          <w:color w:val="000000"/>
          <w:u w:color="000000"/>
          <w:lang w:val="it-IT"/>
        </w:rPr>
      </w:pPr>
      <w:r>
        <w:rPr>
          <w:rStyle w:val="Nessuno"/>
          <w:color w:val="000000"/>
          <w:u w:color="000000"/>
          <w:rtl w:val="0"/>
          <w:lang w:val="it-IT"/>
        </w:rPr>
        <w:t xml:space="preserve">per gli obblighi di </w:t>
      </w:r>
      <w:r>
        <w:rPr>
          <w:rStyle w:val="Nessuno"/>
          <w:color w:val="000000"/>
          <w:u w:color="000000"/>
          <w:rtl w:val="0"/>
          <w:lang w:val="it-IT"/>
        </w:rPr>
        <w:t>prevenzione e contrasto della corruzione</w:t>
      </w:r>
      <w:r>
        <w:rPr>
          <w:rStyle w:val="Nessuno"/>
          <w:color w:val="000000"/>
          <w:u w:color="000000"/>
          <w:rtl w:val="0"/>
          <w:lang w:val="it-IT"/>
        </w:rPr>
        <w:t xml:space="preserve">, il monitoraggio </w:t>
      </w:r>
      <w:r>
        <w:rPr>
          <w:rStyle w:val="Nessuno"/>
          <w:color w:val="000000"/>
          <w:u w:color="000000"/>
          <w:rtl w:val="0"/>
          <w:lang w:val="it-IT"/>
        </w:rPr>
        <w:t xml:space="preserve">è </w:t>
      </w:r>
      <w:r>
        <w:rPr>
          <w:rStyle w:val="Nessuno"/>
          <w:color w:val="000000"/>
          <w:u w:color="000000"/>
          <w:rtl w:val="0"/>
          <w:lang w:val="it-IT"/>
        </w:rPr>
        <w:t>annuale;</w:t>
      </w:r>
    </w:p>
    <w:p>
      <w:pPr>
        <w:pStyle w:val="List Paragraph"/>
        <w:numPr>
          <w:ilvl w:val="0"/>
          <w:numId w:val="64"/>
        </w:numPr>
        <w:jc w:val="both"/>
        <w:rPr>
          <w:rStyle w:val="Nessuno"/>
          <w:color w:val="000000"/>
          <w:u w:color="000000"/>
          <w:lang w:val="it-IT"/>
        </w:rPr>
      </w:pPr>
      <w:r>
        <w:rPr>
          <w:rStyle w:val="Nessuno"/>
          <w:color w:val="000000"/>
          <w:u w:color="000000"/>
          <w:rtl w:val="0"/>
          <w:lang w:val="it-IT"/>
        </w:rPr>
        <w:t xml:space="preserve">per gli obblighi di </w:t>
      </w:r>
      <w:r>
        <w:rPr>
          <w:rStyle w:val="Nessuno"/>
          <w:color w:val="000000"/>
          <w:u w:color="000000"/>
          <w:rtl w:val="0"/>
          <w:lang w:val="it-IT"/>
        </w:rPr>
        <w:t>trasparenza</w:t>
      </w:r>
      <w:r>
        <w:rPr>
          <w:rStyle w:val="Nessuno"/>
          <w:color w:val="000000"/>
          <w:u w:color="000000"/>
          <w:rtl w:val="0"/>
          <w:lang w:val="it-IT"/>
        </w:rPr>
        <w:t xml:space="preserve">, il monitoraggio </w:t>
      </w:r>
      <w:r>
        <w:rPr>
          <w:rStyle w:val="Nessuno"/>
          <w:color w:val="000000"/>
          <w:u w:color="000000"/>
          <w:rtl w:val="0"/>
          <w:lang w:val="it-IT"/>
        </w:rPr>
        <w:t xml:space="preserve">è </w:t>
      </w:r>
      <w:r>
        <w:rPr>
          <w:rStyle w:val="Nessuno"/>
          <w:color w:val="000000"/>
          <w:u w:color="000000"/>
          <w:rtl w:val="0"/>
          <w:lang w:val="it-IT"/>
        </w:rPr>
        <w:t xml:space="preserve">semestrale ed </w:t>
      </w:r>
      <w:r>
        <w:rPr>
          <w:rStyle w:val="Nessuno"/>
          <w:color w:val="000000"/>
          <w:u w:color="000000"/>
          <w:rtl w:val="0"/>
          <w:lang w:val="it-IT"/>
        </w:rPr>
        <w:t xml:space="preserve">è </w:t>
      </w:r>
      <w:r>
        <w:rPr>
          <w:rStyle w:val="Nessuno"/>
          <w:color w:val="000000"/>
          <w:u w:color="000000"/>
          <w:rtl w:val="0"/>
          <w:lang w:val="it-IT"/>
        </w:rPr>
        <w:t>effettuato dal Responsabile del Programma Triennale della Trasparenza e Integrit</w:t>
      </w:r>
      <w:r>
        <w:rPr>
          <w:rStyle w:val="Nessuno"/>
          <w:color w:val="000000"/>
          <w:u w:color="000000"/>
          <w:rtl w:val="0"/>
          <w:lang w:val="it-IT"/>
        </w:rPr>
        <w:t>à</w:t>
      </w:r>
      <w:r>
        <w:rPr>
          <w:rStyle w:val="Nessuno"/>
          <w:color w:val="000000"/>
          <w:u w:color="000000"/>
          <w:rtl w:val="0"/>
          <w:lang w:val="it-IT"/>
        </w:rPr>
        <w:t xml:space="preserve">. </w:t>
      </w:r>
    </w:p>
    <w:p>
      <w:pPr>
        <w:pStyle w:val="Normal.0"/>
        <w:jc w:val="both"/>
        <w:rPr>
          <w:rStyle w:val="Nessuno"/>
          <w:color w:val="000000"/>
          <w:u w:color="000000"/>
        </w:rPr>
      </w:pPr>
      <w:r>
        <w:rPr>
          <w:rStyle w:val="Nessuno"/>
          <w:color w:val="000000"/>
          <w:u w:color="000000"/>
          <w:rtl w:val="0"/>
          <w:lang w:val="it-IT"/>
        </w:rPr>
        <w:t>Gli esiti del monitoraggio sono sottoposti all</w:t>
      </w:r>
      <w:r>
        <w:rPr>
          <w:rStyle w:val="Nessuno"/>
          <w:color w:val="000000"/>
          <w:u w:color="000000"/>
          <w:rtl w:val="0"/>
          <w:lang w:val="it-IT"/>
        </w:rPr>
        <w:t>’</w:t>
      </w:r>
      <w:r>
        <w:rPr>
          <w:rStyle w:val="Nessuno"/>
          <w:color w:val="000000"/>
          <w:u w:color="000000"/>
          <w:rtl w:val="0"/>
          <w:lang w:val="it-IT"/>
        </w:rPr>
        <w:t>attenzione del Consiglio direttivo con relazione scritta.</w:t>
      </w:r>
    </w:p>
    <w:p>
      <w:pPr>
        <w:pStyle w:val="Normal.0"/>
        <w:jc w:val="both"/>
        <w:rPr>
          <w:rStyle w:val="Nessuno"/>
          <w:color w:val="000000"/>
          <w:u w:color="000000"/>
        </w:rPr>
      </w:pPr>
      <w:r>
        <w:rPr>
          <w:rStyle w:val="Nessuno"/>
          <w:color w:val="000000"/>
          <w:u w:color="000000"/>
          <w:rtl w:val="0"/>
          <w:lang w:val="it-IT"/>
        </w:rPr>
        <w:t>Nel caso in cui il Responsabile della prevenzione della corruzione e della trasparenza riscontri:</w:t>
      </w:r>
    </w:p>
    <w:p>
      <w:pPr>
        <w:pStyle w:val="Normal.0"/>
        <w:jc w:val="both"/>
        <w:rPr>
          <w:rStyle w:val="Nessuno"/>
          <w:color w:val="000000"/>
          <w:u w:color="000000"/>
        </w:rPr>
      </w:pPr>
      <w:r>
        <w:rPr>
          <w:rStyle w:val="Nessuno"/>
          <w:color w:val="000000"/>
          <w:u w:color="000000"/>
          <w:rtl w:val="0"/>
          <w:lang w:val="it-IT"/>
        </w:rPr>
        <w:t>1. fatti suscettibili di dar luogo a responsabilit</w:t>
      </w:r>
      <w:r>
        <w:rPr>
          <w:rStyle w:val="Nessuno"/>
          <w:color w:val="000000"/>
          <w:u w:color="000000"/>
          <w:rtl w:val="0"/>
          <w:lang w:val="it-IT"/>
        </w:rPr>
        <w:t xml:space="preserve">à </w:t>
      </w:r>
      <w:r>
        <w:rPr>
          <w:rStyle w:val="Nessuno"/>
          <w:color w:val="000000"/>
          <w:u w:color="000000"/>
          <w:rtl w:val="0"/>
          <w:lang w:val="it-IT"/>
        </w:rPr>
        <w:t>amministrativa, deve presentare tempestiva denuncia circostanziata alla competente procura della Corte dei Conti per le eventuali iniziative in ordine all'accertamento del danno erariale (art. 20 D.P.R. n. 3 del 1957; art. 1, comma 3, l. n. 20 del 1994);</w:t>
      </w:r>
    </w:p>
    <w:p>
      <w:pPr>
        <w:pStyle w:val="Normal.0"/>
        <w:jc w:val="both"/>
        <w:rPr>
          <w:rStyle w:val="Nessuno"/>
          <w:rFonts w:ascii="Times New Roman" w:cs="Times New Roman" w:hAnsi="Times New Roman" w:eastAsia="Times New Roman"/>
          <w:color w:val="000000"/>
          <w:u w:color="000000"/>
        </w:rPr>
      </w:pPr>
      <w:r>
        <w:rPr>
          <w:rStyle w:val="Nessuno"/>
          <w:color w:val="000000"/>
          <w:u w:color="000000"/>
          <w:rtl w:val="0"/>
          <w:lang w:val="it-IT"/>
        </w:rPr>
        <w:t>2. fatti che rappresentano notizia di reato, deve presentare denuncia alla procura della Repubblica o ad un ufficiale di polizia giudiziaria con le modalit</w:t>
      </w:r>
      <w:r>
        <w:rPr>
          <w:rStyle w:val="Nessuno"/>
          <w:color w:val="000000"/>
          <w:u w:color="000000"/>
          <w:rtl w:val="0"/>
          <w:lang w:val="it-IT"/>
        </w:rPr>
        <w:t xml:space="preserve">à </w:t>
      </w:r>
      <w:r>
        <w:rPr>
          <w:rStyle w:val="Nessuno"/>
          <w:color w:val="000000"/>
          <w:u w:color="000000"/>
          <w:rtl w:val="0"/>
          <w:lang w:val="it-IT"/>
        </w:rPr>
        <w:t>previste dalla legge (art. 331 c.p.p.) e deve darne tempestiva informazione all'Autorit</w:t>
      </w:r>
      <w:r>
        <w:rPr>
          <w:rStyle w:val="Nessuno"/>
          <w:color w:val="000000"/>
          <w:u w:color="000000"/>
          <w:rtl w:val="0"/>
          <w:lang w:val="it-IT"/>
        </w:rPr>
        <w:t xml:space="preserve">à </w:t>
      </w:r>
      <w:r>
        <w:rPr>
          <w:rStyle w:val="Nessuno"/>
          <w:color w:val="000000"/>
          <w:u w:color="000000"/>
          <w:rtl w:val="0"/>
          <w:lang w:val="it-IT"/>
        </w:rPr>
        <w:t>nazionale anticorruzione.</w:t>
      </w:r>
    </w:p>
    <w:p>
      <w:pPr>
        <w:pStyle w:val="Normal.0"/>
        <w:jc w:val="both"/>
        <w:rPr>
          <w:rFonts w:ascii="Arial" w:cs="Arial" w:hAnsi="Arial" w:eastAsia="Arial"/>
        </w:rPr>
      </w:pPr>
    </w:p>
    <w:p>
      <w:pPr>
        <w:pStyle w:val="Normal.0"/>
        <w:jc w:val="both"/>
        <w:rPr>
          <w:rFonts w:ascii="Arial" w:cs="Arial" w:hAnsi="Arial" w:eastAsia="Arial"/>
        </w:rPr>
      </w:pPr>
    </w:p>
    <w:p>
      <w:pPr>
        <w:pStyle w:val="Normal.0"/>
        <w:jc w:val="both"/>
        <w:rPr>
          <w:rFonts w:ascii="Arial" w:cs="Arial" w:hAnsi="Arial" w:eastAsia="Arial"/>
        </w:rPr>
      </w:pPr>
    </w:p>
    <w:p>
      <w:pPr>
        <w:pStyle w:val="Normal (Web)"/>
        <w:shd w:val="clear" w:color="auto" w:fill="ffffff"/>
        <w:jc w:val="both"/>
        <w:rPr>
          <w:rStyle w:val="Nessuno"/>
          <w:color w:val="000000"/>
          <w:u w:color="000000"/>
        </w:rPr>
      </w:pPr>
    </w:p>
    <w:p>
      <w:pPr>
        <w:pStyle w:val="Normal.0"/>
        <w:jc w:val="both"/>
        <w:rPr>
          <w:rFonts w:ascii="Times New Roman" w:cs="Times New Roman" w:hAnsi="Times New Roman" w:eastAsia="Times New Roman"/>
        </w:rPr>
      </w:pPr>
    </w:p>
    <w:p>
      <w:pPr>
        <w:pStyle w:val="Normal.0"/>
      </w:pPr>
      <w:r>
        <w:rPr>
          <w:rFonts w:ascii="Times New Roman" w:cs="Times New Roman" w:hAnsi="Times New Roman" w:eastAsia="Times New Roman"/>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Zapfino">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612"/>
        <w:tab w:val="clear" w:pos="9638"/>
      </w:tabs>
      <w:jc w:val="right"/>
    </w:pPr>
    <w:r>
      <w:rPr/>
      <w:fldChar w:fldCharType="begin" w:fldLock="0"/>
    </w:r>
    <w:r>
      <w:instrText xml:space="preserve"> PAGE </w:instrText>
    </w:r>
    <w:r>
      <w:rPr/>
      <w:fldChar w:fldCharType="separate" w:fldLock="0"/>
    </w:r>
    <w:r>
      <w:t>22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decimal"/>
      <w:suff w:val="tab"/>
      <w:lvlText w:val="%1."/>
      <w:lvlJc w:val="left"/>
      <w:pPr>
        <w:ind w:left="420" w:hanging="4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83" w:hanging="4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224" w:hanging="50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728" w:hanging="64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2232" w:hanging="79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2736" w:hanging="9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3240" w:hanging="108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3744" w:hanging="122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4320" w:hanging="144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decimal"/>
      <w:suff w:val="tab"/>
      <w:lvlText w:val="%1)"/>
      <w:lvlJc w:val="left"/>
      <w:pPr>
        <w:ind w:left="345" w:hanging="34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decimal"/>
      <w:suff w:val="tab"/>
      <w:lvlText w:val="%1)"/>
      <w:lvlJc w:val="left"/>
      <w:pPr>
        <w:ind w:left="345" w:hanging="34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65" w:hanging="3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785" w:hanging="3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45" w:hanging="3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bullet"/>
      <w:suff w:val="tab"/>
      <w:lvlText w:val="·"/>
      <w:lvlJc w:val="left"/>
      <w:pPr>
        <w:ind w:left="106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8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0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2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4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6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8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0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2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7"/>
  </w:abstractNum>
  <w:abstractNum w:abstractNumId="13">
    <w:multiLevelType w:val="hybridMultilevel"/>
    <w:styleLink w:val="Stile importato 7"/>
    <w:lvl w:ilvl="0">
      <w:start w:val="1"/>
      <w:numFmt w:val="decimal"/>
      <w:suff w:val="tab"/>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08"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68"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28"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8"/>
  </w:abstractNum>
  <w:abstractNum w:abstractNumId="15">
    <w:multiLevelType w:val="hybridMultilevel"/>
    <w:styleLink w:val="Stile importato 8"/>
    <w:lvl w:ilvl="0">
      <w:start w:val="1"/>
      <w:numFmt w:val="decimal"/>
      <w:suff w:val="tab"/>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08"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68"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28"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9"/>
  </w:abstractNum>
  <w:abstractNum w:abstractNumId="17">
    <w:multiLevelType w:val="hybridMultilevel"/>
    <w:styleLink w:val="Stile importato 9"/>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Stile importato 10"/>
  </w:abstractNum>
  <w:abstractNum w:abstractNumId="19">
    <w:multiLevelType w:val="hybridMultilevel"/>
    <w:styleLink w:val="Stile importato 10"/>
    <w:lvl w:ilvl="0">
      <w:start w:val="1"/>
      <w:numFmt w:val="bullet"/>
      <w:suff w:val="tab"/>
      <w:lvlText w:val="·"/>
      <w:lvlJc w:val="left"/>
      <w:pPr>
        <w:ind w:left="106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8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0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2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4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6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8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0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2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Stile importato 11"/>
  </w:abstractNum>
  <w:abstractNum w:abstractNumId="21">
    <w:multiLevelType w:val="hybridMultilevel"/>
    <w:styleLink w:val="Stile importato 1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Stile importato 12"/>
  </w:abstractNum>
  <w:abstractNum w:abstractNumId="23">
    <w:multiLevelType w:val="hybridMultilevel"/>
    <w:styleLink w:val="Stile importato 1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Stile importato 13"/>
  </w:abstractNum>
  <w:abstractNum w:abstractNumId="25">
    <w:multiLevelType w:val="hybridMultilevel"/>
    <w:styleLink w:val="Stile importato 13"/>
    <w:lvl w:ilvl="0">
      <w:start w:val="1"/>
      <w:numFmt w:val="decimal"/>
      <w:suff w:val="tab"/>
      <w:lvlText w:val="%1."/>
      <w:lvlJc w:val="left"/>
      <w:pPr>
        <w:ind w:left="420" w:hanging="4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08" w:hanging="70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432" w:hanging="34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936" w:hanging="21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944" w:hanging="50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2448" w:hanging="64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2952" w:hanging="79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3528" w:hanging="100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Stile importato 14"/>
  </w:abstractNum>
  <w:abstractNum w:abstractNumId="27">
    <w:multiLevelType w:val="hybridMultilevel"/>
    <w:styleLink w:val="Stile importato 14"/>
    <w:lvl w:ilvl="0">
      <w:start w:val="1"/>
      <w:numFmt w:val="bullet"/>
      <w:suff w:val="tab"/>
      <w:lvlText w:val="-"/>
      <w:lvlJc w:val="left"/>
      <w:pPr>
        <w:ind w:left="106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2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4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0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6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22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58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948"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Stile importato 15"/>
  </w:abstractNum>
  <w:abstractNum w:abstractNumId="29">
    <w:multiLevelType w:val="hybridMultilevel"/>
    <w:styleLink w:val="Stile importato 15"/>
    <w:lvl w:ilvl="0">
      <w:start w:val="1"/>
      <w:numFmt w:val="lowerLetter"/>
      <w:suff w:val="tab"/>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08"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68"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28"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Stile importato 16"/>
  </w:abstractNum>
  <w:abstractNum w:abstractNumId="31">
    <w:multiLevelType w:val="hybridMultilevel"/>
    <w:styleLink w:val="Stile importato 16"/>
    <w:lvl w:ilvl="0">
      <w:start w:val="1"/>
      <w:numFmt w:val="decimal"/>
      <w:suff w:val="tab"/>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508"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868"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Stile importato 17"/>
  </w:abstractNum>
  <w:abstractNum w:abstractNumId="33">
    <w:multiLevelType w:val="hybridMultilevel"/>
    <w:styleLink w:val="Stile importato 17"/>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Stile importato 18"/>
  </w:abstractNum>
  <w:abstractNum w:abstractNumId="35">
    <w:multiLevelType w:val="hybridMultilevel"/>
    <w:styleLink w:val="Stile importato 18"/>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Stile importato 19"/>
  </w:abstractNum>
  <w:abstractNum w:abstractNumId="37">
    <w:multiLevelType w:val="hybridMultilevel"/>
    <w:styleLink w:val="Stile importato 19"/>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999"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Stile importato 20"/>
  </w:abstractNum>
  <w:abstractNum w:abstractNumId="39">
    <w:multiLevelType w:val="hybridMultilevel"/>
    <w:styleLink w:val="Stile importato 2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Stile importato 21"/>
  </w:abstractNum>
  <w:abstractNum w:abstractNumId="41">
    <w:multiLevelType w:val="hybridMultilevel"/>
    <w:styleLink w:val="Stile importato 21"/>
    <w:lvl w:ilvl="0">
      <w:start w:val="1"/>
      <w:numFmt w:val="bullet"/>
      <w:suff w:val="tab"/>
      <w:lvlText w:val="•"/>
      <w:lvlJc w:val="left"/>
      <w:pPr>
        <w:ind w:left="10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Stile importato 22"/>
  </w:abstractNum>
  <w:abstractNum w:abstractNumId="43">
    <w:multiLevelType w:val="hybridMultilevel"/>
    <w:styleLink w:val="Stile importato 2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Stile importato 23"/>
  </w:abstractNum>
  <w:abstractNum w:abstractNumId="45">
    <w:multiLevelType w:val="hybridMultilevel"/>
    <w:styleLink w:val="Stile importato 23"/>
    <w:lvl w:ilvl="0">
      <w:start w:val="1"/>
      <w:numFmt w:val="bullet"/>
      <w:suff w:val="tab"/>
      <w:lvlText w:val="•"/>
      <w:lvlJc w:val="left"/>
      <w:pPr>
        <w:ind w:left="10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decimal"/>
        <w:suff w:val="tab"/>
        <w:lvlText w:val="%1)"/>
        <w:lvlJc w:val="left"/>
        <w:pPr>
          <w:tabs>
            <w:tab w:val="num" w:pos="708"/>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1">
      <w:startOverride w:val="4"/>
    </w:lvlOverride>
  </w:num>
  <w:num w:numId="11">
    <w:abstractNumId w:val="9"/>
  </w:num>
  <w:num w:numId="12">
    <w:abstractNumId w:val="8"/>
  </w:num>
  <w:num w:numId="13">
    <w:abstractNumId w:val="2"/>
    <w:lvlOverride w:ilvl="1">
      <w:startOverride w:val="5"/>
    </w:lvlOverride>
  </w:num>
  <w:num w:numId="14">
    <w:abstractNumId w:val="2"/>
    <w:lvlOverride w:ilvl="0">
      <w:startOverride w:val="2"/>
      <w:lvl w:ilvl="0">
        <w:start w:val="2"/>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283"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0"/>
  </w:num>
  <w:num w:numId="17">
    <w:abstractNumId w:val="2"/>
    <w:lvlOverride w:ilvl="0">
      <w:startOverride w:val="3"/>
      <w:lvl w:ilvl="0">
        <w:start w:val="3"/>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283"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13"/>
  </w:num>
  <w:num w:numId="19">
    <w:abstractNumId w:val="12"/>
  </w:num>
  <w:num w:numId="20">
    <w:abstractNumId w:val="2"/>
    <w:lvlOverride w:ilvl="0">
      <w:startOverride w:val="4"/>
      <w:lvl w:ilvl="0">
        <w:start w:val="4"/>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283"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14"/>
  </w:num>
  <w:num w:numId="23">
    <w:abstractNumId w:val="17"/>
  </w:num>
  <w:num w:numId="24">
    <w:abstractNumId w:val="16"/>
  </w:num>
  <w:num w:numId="25">
    <w:abstractNumId w:val="2"/>
    <w:lvlOverride w:ilvl="0">
      <w:startOverride w:val="5"/>
      <w:lvl w:ilvl="0">
        <w:start w:val="5"/>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283"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6">
    <w:abstractNumId w:val="19"/>
  </w:num>
  <w:num w:numId="27">
    <w:abstractNumId w:val="18"/>
  </w:num>
  <w:num w:numId="28">
    <w:abstractNumId w:val="21"/>
  </w:num>
  <w:num w:numId="29">
    <w:abstractNumId w:val="20"/>
  </w:num>
  <w:num w:numId="30">
    <w:abstractNumId w:val="23"/>
  </w:num>
  <w:num w:numId="31">
    <w:abstractNumId w:val="22"/>
  </w:num>
  <w:num w:numId="32">
    <w:abstractNumId w:val="25"/>
  </w:num>
  <w:num w:numId="33">
    <w:abstractNumId w:val="24"/>
  </w:num>
  <w:num w:numId="34">
    <w:abstractNumId w:val="24"/>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5">
    <w:abstractNumId w:val="24"/>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6">
    <w:abstractNumId w:val="27"/>
  </w:num>
  <w:num w:numId="37">
    <w:abstractNumId w:val="26"/>
  </w:num>
  <w:num w:numId="38">
    <w:abstractNumId w:val="24"/>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1.%2."/>
        <w:lvlJc w:val="left"/>
        <w:pPr>
          <w:ind w:left="792" w:hanging="4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39">
    <w:abstractNumId w:val="29"/>
  </w:num>
  <w:num w:numId="40">
    <w:abstractNumId w:val="28"/>
  </w:num>
  <w:num w:numId="41">
    <w:abstractNumId w:val="24"/>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tab"/>
        <w:lvlText w:val="%1.%2."/>
        <w:lvlJc w:val="left"/>
        <w:pPr>
          <w:ind w:left="792" w:hanging="4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42">
    <w:abstractNumId w:val="31"/>
  </w:num>
  <w:num w:numId="43">
    <w:abstractNumId w:val="30"/>
  </w:num>
  <w:num w:numId="44">
    <w:abstractNumId w:val="24"/>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suff w:val="tab"/>
        <w:lvlText w:val="%1.%2."/>
        <w:lvlJc w:val="left"/>
        <w:pPr>
          <w:ind w:left="792" w:hanging="4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45">
    <w:abstractNumId w:val="33"/>
  </w:num>
  <w:num w:numId="46">
    <w:abstractNumId w:val="32"/>
  </w:num>
  <w:num w:numId="47">
    <w:abstractNumId w:val="35"/>
  </w:num>
  <w:num w:numId="48">
    <w:abstractNumId w:val="34"/>
  </w:num>
  <w:num w:numId="49">
    <w:abstractNumId w:val="24"/>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tab"/>
        <w:lvlText w:val="%1.%2."/>
        <w:lvlJc w:val="left"/>
        <w:pPr>
          <w:ind w:left="792" w:hanging="4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50">
    <w:abstractNumId w:val="24"/>
    <w:lvlOverride w:ilvl="0">
      <w:startOverride w:val="10"/>
      <w:lvl w:ilvl="0">
        <w:start w:val="10"/>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92" w:hanging="43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51">
    <w:abstractNumId w:val="37"/>
  </w:num>
  <w:num w:numId="52">
    <w:abstractNumId w:val="36"/>
  </w:num>
  <w:num w:numId="53">
    <w:abstractNumId w:val="36"/>
    <w:lvlOverride w:ilvl="0">
      <w:startOverride w:val="2"/>
    </w:lvlOverride>
  </w:num>
  <w:num w:numId="54">
    <w:abstractNumId w:val="39"/>
  </w:num>
  <w:num w:numId="55">
    <w:abstractNumId w:val="38"/>
  </w:num>
  <w:num w:numId="56">
    <w:abstractNumId w:val="36"/>
    <w:lvlOverride w:ilvl="0">
      <w:startOverride w:val="3"/>
    </w:lvlOverride>
  </w:num>
  <w:num w:numId="57">
    <w:abstractNumId w:val="41"/>
  </w:num>
  <w:num w:numId="58">
    <w:abstractNumId w:val="40"/>
  </w:num>
  <w:num w:numId="59">
    <w:abstractNumId w:val="36"/>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999"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224" w:hanging="50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72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2232" w:hanging="79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2736" w:hanging="9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3744" w:hanging="12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0">
    <w:abstractNumId w:val="43"/>
  </w:num>
  <w:num w:numId="61">
    <w:abstractNumId w:val="42"/>
  </w:num>
  <w:num w:numId="62">
    <w:abstractNumId w:val="36"/>
    <w:lvlOverride w:ilvl="0">
      <w:startOverride w:val="4"/>
    </w:lvlOverride>
  </w:num>
  <w:num w:numId="63">
    <w:abstractNumId w:val="45"/>
  </w:num>
  <w:num w:numId="64">
    <w:abstractNumId w:val="4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Zapfino" w:cs="Arial Unicode MS" w:hAnsi="Zapfino"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32"/>
      <w:position w:val="0"/>
      <w:sz w:val="28"/>
      <w:szCs w:val="28"/>
      <w:u w:val="none" w:color="000000"/>
      <w:vertAlign w:val="baseline"/>
      <w:lang w:val="it-IT"/>
    </w:rPr>
  </w:style>
  <w:style w:type="numbering" w:styleId="Stile importato 1">
    <w:name w:val="Stile importato 1"/>
    <w:pPr>
      <w:numPr>
        <w:numId w:val="1"/>
      </w:numPr>
    </w:p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it-IT"/>
    </w:r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7"/>
      </w:numPr>
    </w:pPr>
  </w:style>
  <w:style w:type="numbering" w:styleId="Stile importato 5">
    <w:name w:val="Stile importato 5"/>
    <w:pPr>
      <w:numPr>
        <w:numId w:val="11"/>
      </w:numPr>
    </w:pPr>
  </w:style>
  <w:style w:type="numbering" w:styleId="Stile importato 6">
    <w:name w:val="Stile importato 6"/>
    <w:pPr>
      <w:numPr>
        <w:numId w:val="15"/>
      </w:numPr>
    </w:pPr>
  </w:style>
  <w:style w:type="numbering" w:styleId="Stile importato 7">
    <w:name w:val="Stile importato 7"/>
    <w:pPr>
      <w:numPr>
        <w:numId w:val="18"/>
      </w:numPr>
    </w:pPr>
  </w:style>
  <w:style w:type="numbering" w:styleId="Stile importato 8">
    <w:name w:val="Stile importato 8"/>
    <w:pPr>
      <w:numPr>
        <w:numId w:val="21"/>
      </w:numPr>
    </w:pPr>
  </w:style>
  <w:style w:type="paragraph" w:styleId="heading 3">
    <w:name w:val="heading 3"/>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alibri" w:cs="Arial Unicode MS" w:hAnsi="Calibri"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it-IT"/>
    </w:rPr>
  </w:style>
  <w:style w:type="character" w:styleId="Nessuno">
    <w:name w:val="Nessuno"/>
  </w:style>
  <w:style w:type="character" w:styleId="Hyperlink.0">
    <w:name w:val="Hyperlink.0"/>
    <w:basedOn w:val="Nessuno"/>
    <w:next w:val="Hyperlink.0"/>
    <w:rPr>
      <w:rFonts w:ascii="Times New Roman" w:cs="Times New Roman" w:hAnsi="Times New Roman" w:eastAsia="Times New Roman"/>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9">
    <w:name w:val="Stile importato 9"/>
    <w:pPr>
      <w:numPr>
        <w:numId w:val="23"/>
      </w:numPr>
    </w:pPr>
  </w:style>
  <w:style w:type="numbering" w:styleId="Stile importato 10">
    <w:name w:val="Stile importato 10"/>
    <w:pPr>
      <w:numPr>
        <w:numId w:val="26"/>
      </w:numPr>
    </w:pPr>
  </w:style>
  <w:style w:type="numbering" w:styleId="Stile importato 11">
    <w:name w:val="Stile importato 11"/>
    <w:pPr>
      <w:numPr>
        <w:numId w:val="28"/>
      </w:numPr>
    </w:pPr>
  </w:style>
  <w:style w:type="paragraph" w:styleId="Standard">
    <w:name w:val="Standard"/>
    <w:next w:val="Stand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lang w:val="it-IT"/>
    </w:rPr>
  </w:style>
  <w:style w:type="numbering" w:styleId="Stile importato 12">
    <w:name w:val="Stile importato 12"/>
    <w:pPr>
      <w:numPr>
        <w:numId w:val="30"/>
      </w:numPr>
    </w:pPr>
  </w:style>
  <w:style w:type="numbering" w:styleId="Stile importato 13">
    <w:name w:val="Stile importato 13"/>
    <w:pPr>
      <w:numPr>
        <w:numId w:val="32"/>
      </w:numPr>
    </w:pPr>
  </w:style>
  <w:style w:type="numbering" w:styleId="Stile importato 14">
    <w:name w:val="Stile importato 14"/>
    <w:pPr>
      <w:numPr>
        <w:numId w:val="36"/>
      </w:numPr>
    </w:pPr>
  </w:style>
  <w:style w:type="numbering" w:styleId="Stile importato 15">
    <w:name w:val="Stile importato 15"/>
    <w:pPr>
      <w:numPr>
        <w:numId w:val="39"/>
      </w:numPr>
    </w:pPr>
  </w:style>
  <w:style w:type="numbering" w:styleId="Stile importato 16">
    <w:name w:val="Stile importato 16"/>
    <w:pPr>
      <w:numPr>
        <w:numId w:val="42"/>
      </w:numPr>
    </w:pPr>
  </w:style>
  <w:style w:type="numbering" w:styleId="Stile importato 17">
    <w:name w:val="Stile importato 17"/>
    <w:pPr>
      <w:numPr>
        <w:numId w:val="45"/>
      </w:numPr>
    </w:pPr>
  </w:style>
  <w:style w:type="numbering" w:styleId="Stile importato 18">
    <w:name w:val="Stile importato 18"/>
    <w:pPr>
      <w:numPr>
        <w:numId w:val="47"/>
      </w:numPr>
    </w:pPr>
  </w:style>
  <w:style w:type="numbering" w:styleId="Stile importato 19">
    <w:name w:val="Stile importato 19"/>
    <w:pPr>
      <w:numPr>
        <w:numId w:val="51"/>
      </w:numPr>
    </w:pPr>
  </w:style>
  <w:style w:type="paragraph" w:styleId="provv_r0">
    <w:name w:val="provv_r0"/>
    <w:next w:val="provv_r0"/>
    <w:pPr>
      <w:keepNext w:val="0"/>
      <w:keepLines w:val="0"/>
      <w:pageBreakBefore w:val="0"/>
      <w:widowControl w:val="1"/>
      <w:shd w:val="clear" w:color="auto" w:fill="auto"/>
      <w:suppressAutoHyphens w:val="0"/>
      <w:bidi w:val="0"/>
      <w:spacing w:before="100" w:after="10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provv_r1">
    <w:name w:val="provv_r1"/>
    <w:next w:val="provv_r1"/>
    <w:pPr>
      <w:keepNext w:val="0"/>
      <w:keepLines w:val="0"/>
      <w:pageBreakBefore w:val="0"/>
      <w:widowControl w:val="1"/>
      <w:shd w:val="clear" w:color="auto" w:fill="auto"/>
      <w:suppressAutoHyphens w:val="0"/>
      <w:bidi w:val="0"/>
      <w:spacing w:before="100" w:after="100" w:line="240" w:lineRule="auto"/>
      <w:ind w:left="0" w:right="0" w:firstLine="40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20">
    <w:name w:val="Stile importato 20"/>
    <w:pPr>
      <w:numPr>
        <w:numId w:val="54"/>
      </w:numPr>
    </w:pPr>
  </w:style>
  <w:style w:type="numbering" w:styleId="Stile importato 21">
    <w:name w:val="Stile importato 21"/>
    <w:pPr>
      <w:numPr>
        <w:numId w:val="57"/>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Stile importato 22">
    <w:name w:val="Stile importato 22"/>
    <w:pPr>
      <w:numPr>
        <w:numId w:val="60"/>
      </w:numPr>
    </w:pPr>
  </w:style>
  <w:style w:type="character" w:styleId="Hyperlink.1">
    <w:name w:val="Hyperlink.1"/>
    <w:basedOn w:val="Hyperlink"/>
    <w:next w:val="Hyperlink.1"/>
    <w:rPr>
      <w:color w:val="c573d2"/>
      <w:u w:val="single" w:color="c573d2"/>
    </w:rPr>
  </w:style>
  <w:style w:type="numbering" w:styleId="Stile importato 23">
    <w:name w:val="Stile importato 23"/>
    <w:pPr>
      <w:numPr>
        <w:numId w:val="6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Celestiale">
  <a:themeElements>
    <a:clrScheme name="Celestiale">
      <a:dk1>
        <a:srgbClr val="000000"/>
      </a:dk1>
      <a:lt1>
        <a:srgbClr val="FFFFFF"/>
      </a:lt1>
      <a:dk2>
        <a:srgbClr val="A7A7A7"/>
      </a:dk2>
      <a:lt2>
        <a:srgbClr val="535353"/>
      </a:lt2>
      <a:accent1>
        <a:srgbClr val="AC3EC1"/>
      </a:accent1>
      <a:accent2>
        <a:srgbClr val="477BD1"/>
      </a:accent2>
      <a:accent3>
        <a:srgbClr val="46B298"/>
      </a:accent3>
      <a:accent4>
        <a:srgbClr val="90BA4C"/>
      </a:accent4>
      <a:accent5>
        <a:srgbClr val="DD9D31"/>
      </a:accent5>
      <a:accent6>
        <a:srgbClr val="E25247"/>
      </a:accent6>
      <a:hlink>
        <a:srgbClr val="0000FF"/>
      </a:hlink>
      <a:folHlink>
        <a:srgbClr val="FF00FF"/>
      </a:folHlink>
    </a:clrScheme>
    <a:fontScheme name="Celestiale">
      <a:majorFont>
        <a:latin typeface="Calibri"/>
        <a:ea typeface="Calibri"/>
        <a:cs typeface="Calibri"/>
      </a:majorFont>
      <a:minorFont>
        <a:latin typeface="Calibri"/>
        <a:ea typeface="Calibri"/>
        <a:cs typeface="Calibri"/>
      </a:minorFont>
    </a:fontScheme>
    <a:fmtScheme name="Celestia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50800" dist="38100" dir="5400000">
              <a:srgbClr val="000000">
                <a:alpha val="35000"/>
              </a:srgbClr>
            </a:outerShdw>
          </a:effectLst>
        </a:effectStyle>
        <a:effectStyle>
          <a:effectLst>
            <a:outerShdw sx="100000" sy="100000" kx="0" ky="0" algn="b" rotWithShape="0" blurRad="50800" dist="38100" dir="5400000">
              <a:srgbClr val="000000">
                <a:alpha val="3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rnd">
          <a:solidFill>
            <a:schemeClr val="accent1"/>
          </a:solidFill>
          <a:prstDash val="solid"/>
          <a:round/>
        </a:ln>
        <a:effectLst>
          <a:outerShdw sx="100000" sy="100000" kx="0" ky="0" algn="b" rotWithShape="0" blurRad="50800" dist="381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9050" cap="rnd">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