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D5" w:rsidRDefault="003345D5" w:rsidP="003345D5">
      <w:pPr>
        <w:suppressAutoHyphens/>
        <w:ind w:right="-143"/>
        <w:rPr>
          <w:i/>
          <w:szCs w:val="20"/>
          <w:lang w:eastAsia="ar-SA"/>
        </w:rPr>
      </w:pPr>
    </w:p>
    <w:p w:rsidR="003345D5" w:rsidRDefault="003345D5" w:rsidP="003345D5">
      <w:pPr>
        <w:suppressAutoHyphens/>
        <w:ind w:right="-568"/>
        <w:rPr>
          <w:i/>
          <w:szCs w:val="20"/>
          <w:lang w:eastAsia="ar-SA"/>
        </w:rPr>
      </w:pPr>
    </w:p>
    <w:p w:rsidR="003345D5" w:rsidRDefault="003345D5" w:rsidP="003345D5">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3345D5" w:rsidRDefault="003345D5" w:rsidP="003345D5">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3345D5" w:rsidRDefault="003345D5" w:rsidP="003345D5">
      <w:pPr>
        <w:suppressAutoHyphens/>
        <w:ind w:right="-54"/>
        <w:jc w:val="center"/>
        <w:rPr>
          <w:b/>
          <w:lang w:eastAsia="ar-SA"/>
        </w:rPr>
      </w:pPr>
    </w:p>
    <w:p w:rsidR="003345D5" w:rsidRDefault="003345D5" w:rsidP="003345D5">
      <w:pPr>
        <w:suppressAutoHyphens/>
        <w:ind w:right="-54"/>
        <w:jc w:val="center"/>
        <w:rPr>
          <w:b/>
          <w:lang w:eastAsia="ar-SA"/>
        </w:rPr>
      </w:pPr>
      <w:r>
        <w:rPr>
          <w:b/>
          <w:lang w:eastAsia="ar-SA"/>
        </w:rPr>
        <w:t xml:space="preserve">Decisioni della riunione del Consiglio Direttivo del </w:t>
      </w:r>
      <w:r w:rsidR="00527579">
        <w:rPr>
          <w:b/>
          <w:lang w:eastAsia="ar-SA"/>
        </w:rPr>
        <w:t>17/04/2012</w:t>
      </w:r>
    </w:p>
    <w:p w:rsidR="003345D5" w:rsidRDefault="003345D5" w:rsidP="003345D5">
      <w:pPr>
        <w:suppressAutoHyphens/>
        <w:ind w:right="-54"/>
        <w:jc w:val="both"/>
        <w:rPr>
          <w:lang w:eastAsia="ar-SA"/>
        </w:rPr>
      </w:pPr>
    </w:p>
    <w:p w:rsidR="003345D5" w:rsidRDefault="003345D5" w:rsidP="003345D5">
      <w:pPr>
        <w:numPr>
          <w:ilvl w:val="0"/>
          <w:numId w:val="1"/>
        </w:numPr>
        <w:tabs>
          <w:tab w:val="left" w:pos="142"/>
        </w:tabs>
        <w:suppressAutoHyphens/>
        <w:spacing w:after="160" w:line="252" w:lineRule="auto"/>
        <w:ind w:right="-143"/>
        <w:contextualSpacing/>
        <w:jc w:val="both"/>
        <w:rPr>
          <w:b/>
          <w:szCs w:val="20"/>
        </w:rPr>
      </w:pPr>
      <w:r>
        <w:rPr>
          <w:b/>
          <w:szCs w:val="20"/>
        </w:rPr>
        <w:t>Comunicazioni del Presidente</w:t>
      </w:r>
    </w:p>
    <w:p w:rsidR="00AE69AD" w:rsidRPr="005A2664" w:rsidRDefault="00AE69AD" w:rsidP="00AE69AD">
      <w:pPr>
        <w:spacing w:before="100" w:beforeAutospacing="1" w:after="100" w:afterAutospacing="1"/>
        <w:ind w:left="426"/>
        <w:contextualSpacing/>
        <w:jc w:val="both"/>
      </w:pPr>
      <w:r w:rsidRPr="005A2664">
        <w:t>Il Presidente informa il Consiglio, nello spirito di collabor</w:t>
      </w:r>
      <w:r>
        <w:t xml:space="preserve">azione tra operatori sanitari, </w:t>
      </w:r>
      <w:r w:rsidRPr="005A2664">
        <w:t xml:space="preserve">sulla opportunità di organizzare degli eventi ECM insieme all’IPASVI. A tal scopo ha avuto già diversi colloqui con </w:t>
      </w:r>
      <w:smartTag w:uri="urn:schemas-microsoft-com:office:smarttags" w:element="PersonName">
        <w:smartTagPr>
          <w:attr w:name="ProductID" w:val="la Presidente"/>
        </w:smartTagPr>
        <w:r w:rsidRPr="005A2664">
          <w:t>la Presidente</w:t>
        </w:r>
      </w:smartTag>
      <w:r w:rsidRPr="005A2664">
        <w:t xml:space="preserve"> dell’IPASVI della Provincia di Ascoli Piceno, nonché </w:t>
      </w:r>
      <w:proofErr w:type="spellStart"/>
      <w:r w:rsidRPr="005A2664">
        <w:t>VicePresidente</w:t>
      </w:r>
      <w:proofErr w:type="spellEnd"/>
      <w:r w:rsidRPr="005A2664">
        <w:t xml:space="preserve"> Regionale. Un primo evento co-organizzato è già in essere per il prossimo 1 </w:t>
      </w:r>
      <w:proofErr w:type="gramStart"/>
      <w:r w:rsidRPr="005A2664">
        <w:t>Giugno :</w:t>
      </w:r>
      <w:proofErr w:type="gramEnd"/>
      <w:r w:rsidRPr="005A2664">
        <w:t xml:space="preserve"> “Tu come leader” relatore unico il Dott. </w:t>
      </w:r>
      <w:r>
        <w:t xml:space="preserve">R B </w:t>
      </w:r>
      <w:r w:rsidRPr="005A2664">
        <w:t>. Scopo del Corso è creare nell’Azienda Sanitaria una comunità morale con senso di apparten</w:t>
      </w:r>
      <w:r>
        <w:t>en</w:t>
      </w:r>
      <w:r w:rsidRPr="005A2664">
        <w:t xml:space="preserve">za, condivisione e eticità. Il Corso ECM, rivolto a medici e infermieri, si svolgerà a San benedetto del Tronto, presso il </w:t>
      </w:r>
      <w:proofErr w:type="spellStart"/>
      <w:r w:rsidRPr="005A2664">
        <w:t>Palariviera</w:t>
      </w:r>
      <w:proofErr w:type="spellEnd"/>
      <w:r w:rsidRPr="005A2664">
        <w:t xml:space="preserve">. Il presidente propone un altro evento condiviso con l’IPASVI in autunno sulla Responsabilità Professionale. Il Presidente ed il </w:t>
      </w:r>
      <w:proofErr w:type="spellStart"/>
      <w:r w:rsidRPr="005A2664">
        <w:t>VicePresidente</w:t>
      </w:r>
      <w:proofErr w:type="spellEnd"/>
      <w:r w:rsidRPr="005A2664">
        <w:t xml:space="preserve"> Dott. Italo Paolini incontreranno il Presidente IPASVI per gli accordi organizzativi di cui informeranno il Consiglio;</w:t>
      </w:r>
    </w:p>
    <w:p w:rsidR="00AE69AD" w:rsidRPr="005A2664" w:rsidRDefault="00AE69AD" w:rsidP="00AE69AD">
      <w:pPr>
        <w:spacing w:before="100" w:beforeAutospacing="1" w:after="100" w:afterAutospacing="1"/>
        <w:ind w:left="786"/>
        <w:contextualSpacing/>
        <w:jc w:val="both"/>
      </w:pPr>
      <w:r w:rsidRPr="005A2664">
        <w:t xml:space="preserve">Il Presidente informa il Consiglio sulla Conferenza dei Sindaci di Area vasta tenutasi a Castel di Lama il 6 aprile. Le attese di vedere un piano programmatico esecutivo della riorganizzazione sanitaria su Area vasta sono state deluse. Hanno relazionato il Dr. </w:t>
      </w:r>
      <w:r>
        <w:t xml:space="preserve">C </w:t>
      </w:r>
      <w:r w:rsidRPr="005A2664">
        <w:t xml:space="preserve">Direttore ASUR, il Dr. </w:t>
      </w:r>
      <w:r>
        <w:t>R</w:t>
      </w:r>
      <w:r w:rsidRPr="005A2664">
        <w:t xml:space="preserve"> Direttore ARS, il Dr. </w:t>
      </w:r>
      <w:r>
        <w:t>S</w:t>
      </w:r>
      <w:r w:rsidRPr="005A2664">
        <w:t xml:space="preserve"> Direttore AV5 ed hanno preso la parola oltre ai sindaci di Ascoli Piceno e SBT, altri sindaci. Medici ed Odontoiatri completamente assenti e scarsa partecipazione in generale. La conferenza dei Sindaci era aperta al pubblico, ma senza possibilità di intervento. Alcuni sindaci hanno chiesto una prossima Conferenza a porte chiuse. Il Presidente stigmatizza il fatto che la scarsa affluenza di pubblico e la richiesta di discutere di problemi sanitari pubblici a porte chiuse sono 2 facce della stessa medaglia: da una parte il sempre minor interesse del cittadino per la gestione della res </w:t>
      </w:r>
      <w:proofErr w:type="spellStart"/>
      <w:r w:rsidRPr="005A2664">
        <w:t>publica</w:t>
      </w:r>
      <w:proofErr w:type="spellEnd"/>
      <w:r w:rsidRPr="005A2664">
        <w:t xml:space="preserve">, dall’altra l’idea di alcuni personaggi politici che la res </w:t>
      </w:r>
      <w:proofErr w:type="spellStart"/>
      <w:r w:rsidRPr="005A2664">
        <w:t>publica</w:t>
      </w:r>
      <w:proofErr w:type="spellEnd"/>
      <w:r w:rsidRPr="005A2664">
        <w:t xml:space="preserve"> sia invece privata. Si auspica una inversione di tendenza per il Bene collettivo;</w:t>
      </w:r>
    </w:p>
    <w:p w:rsidR="00AE69AD" w:rsidRPr="005A2664" w:rsidRDefault="00AE69AD" w:rsidP="00AE69AD">
      <w:pPr>
        <w:spacing w:before="100" w:beforeAutospacing="1" w:after="100" w:afterAutospacing="1"/>
        <w:ind w:left="786"/>
        <w:contextualSpacing/>
        <w:jc w:val="both"/>
      </w:pPr>
      <w:r w:rsidRPr="005A2664">
        <w:t xml:space="preserve">Il Presidente informa il Consiglio sulla intenzione della </w:t>
      </w:r>
      <w:proofErr w:type="spellStart"/>
      <w:r w:rsidRPr="005A2664">
        <w:t>FNOMCeO</w:t>
      </w:r>
      <w:proofErr w:type="spellEnd"/>
      <w:r w:rsidRPr="005A2664">
        <w:t xml:space="preserve"> di definitiva regolamentazione sulla tenuta dei registri presso gli </w:t>
      </w:r>
      <w:proofErr w:type="spellStart"/>
      <w:r w:rsidRPr="005A2664">
        <w:t>OOMMCCeOO</w:t>
      </w:r>
      <w:proofErr w:type="spellEnd"/>
      <w:r w:rsidRPr="005A2664">
        <w:t xml:space="preserve"> dei medici esercitanti le cosiddette Medicine non convenzionali. A tal scopo dalla Federazione è stata consegnata una bozza ufficiosa di regolamentazione per </w:t>
      </w:r>
      <w:proofErr w:type="spellStart"/>
      <w:r w:rsidRPr="005A2664">
        <w:t>l’</w:t>
      </w:r>
      <w:r>
        <w:t>iscrizioni</w:t>
      </w:r>
      <w:proofErr w:type="spellEnd"/>
      <w:r>
        <w:t xml:space="preserve"> in tali registri che</w:t>
      </w:r>
      <w:r w:rsidRPr="005A2664">
        <w:t>, riveduta e corretta, sarà posta all’approvazione nel prossimo Consiglio nazionale. Il Presidente consegna la bozza ai consiglieri interessati per la valutazione. Il Presidente sottolinea la sua posizione di contrarietà della tenuta presso l’Ordine di elenchi che non siano quelli stabiliti per legge, come l’Albo dei medici e degli Odontoiatri;</w:t>
      </w:r>
    </w:p>
    <w:p w:rsidR="00AE69AD" w:rsidRPr="005A2664" w:rsidRDefault="00AE69AD" w:rsidP="00AE69AD">
      <w:pPr>
        <w:spacing w:before="100" w:beforeAutospacing="1" w:after="100" w:afterAutospacing="1"/>
        <w:ind w:left="426"/>
        <w:contextualSpacing/>
        <w:jc w:val="both"/>
      </w:pPr>
      <w:r w:rsidRPr="005A2664">
        <w:t>I</w:t>
      </w:r>
      <w:r>
        <w:t>l</w:t>
      </w:r>
      <w:r w:rsidRPr="005A2664">
        <w:t xml:space="preserve"> Presidente informa il Consiglio che il Consiglio di Stato ha sospeso l’esecutività della sentenza TAR </w:t>
      </w:r>
      <w:proofErr w:type="spellStart"/>
      <w:r w:rsidRPr="005A2664">
        <w:t>lazio</w:t>
      </w:r>
      <w:proofErr w:type="spellEnd"/>
      <w:r w:rsidRPr="005A2664">
        <w:t xml:space="preserve"> n. 224 dell’11 gennaio 2012, pertanto viene legittimato l’elenco ISTAT delle pubbliche amministrazioni nelle quali sono stati ricompresi gli Ordini Professionali pur avendo essi, di fatto, autonomia contabile in quanto autogestiti e finanziati dai professionisti iscritti e quindi non incidenti sulle casse dello Stato. Va rilevato il rischio di perdita di autonomia contabile, organizzativa, gestionale e finanziaria;</w:t>
      </w:r>
    </w:p>
    <w:p w:rsidR="00AE69AD" w:rsidRPr="005A2664" w:rsidRDefault="00AE69AD" w:rsidP="00AE69AD">
      <w:pPr>
        <w:spacing w:before="100" w:beforeAutospacing="1" w:after="100" w:afterAutospacing="1"/>
        <w:ind w:left="786"/>
        <w:contextualSpacing/>
        <w:jc w:val="both"/>
      </w:pPr>
      <w:r w:rsidRPr="005A2664">
        <w:t>Il Presidente informa il Consigli</w:t>
      </w:r>
      <w:r>
        <w:t>o</w:t>
      </w:r>
      <w:r w:rsidRPr="005A2664">
        <w:t xml:space="preserve"> della richiesta pervenuta dalla FIDAPA nell’ambito del Progetto “Insieme per la lotta al dolore”. A tal scopo, così come avvenuto presso l’OMCeO di Torino, ci viene chiesto di istituire presso l’Ordine una Commissione “Cure palliative e Terapia del Dolore”. Il Consiglio non conviene su tale decisione ed è maggiormente propenso ad organizzare eventualmente un Convegno di sensibilizzazione su tale tema;</w:t>
      </w:r>
    </w:p>
    <w:p w:rsidR="00AE69AD" w:rsidRPr="005A2664" w:rsidRDefault="00AE69AD" w:rsidP="00AE69AD">
      <w:pPr>
        <w:spacing w:before="100" w:beforeAutospacing="1" w:after="100" w:afterAutospacing="1"/>
        <w:ind w:left="786"/>
        <w:contextualSpacing/>
        <w:jc w:val="both"/>
      </w:pPr>
      <w:r w:rsidRPr="005A2664">
        <w:t xml:space="preserve">Il Presidente informa il Consiglio sulla comunicazione informativa della Federazione relativamente alla questione dell’Associazione PEAS e la Campagna Postura Corretta. La </w:t>
      </w:r>
      <w:r w:rsidRPr="005A2664">
        <w:lastRenderedPageBreak/>
        <w:t>risposta della Federazione è che il parere favorevole dell’Antitrust a tale forma di promozione del Professionista non appare dirimente gli aspetti deontologici del problema. A tal fine si sollecitano i pareri del Ministero della Salute e del MIUR;</w:t>
      </w:r>
    </w:p>
    <w:p w:rsidR="00AE69AD" w:rsidRDefault="00AE69AD" w:rsidP="00AE69AD">
      <w:pPr>
        <w:tabs>
          <w:tab w:val="left" w:pos="0"/>
        </w:tabs>
        <w:ind w:right="-54"/>
        <w:jc w:val="both"/>
      </w:pPr>
    </w:p>
    <w:p w:rsidR="003F15C4" w:rsidRPr="00CE598C" w:rsidRDefault="003F15C4" w:rsidP="003F15C4">
      <w:pPr>
        <w:pStyle w:val="Corpodeltesto2"/>
        <w:numPr>
          <w:ilvl w:val="0"/>
          <w:numId w:val="1"/>
        </w:numPr>
        <w:tabs>
          <w:tab w:val="left" w:pos="142"/>
        </w:tabs>
        <w:ind w:right="-143"/>
        <w:jc w:val="both"/>
        <w:rPr>
          <w:b/>
          <w:i w:val="0"/>
        </w:rPr>
      </w:pPr>
      <w:r w:rsidRPr="00CE598C">
        <w:rPr>
          <w:b/>
          <w:i w:val="0"/>
        </w:rPr>
        <w:t>Pubblicità Sanitaria</w:t>
      </w:r>
    </w:p>
    <w:p w:rsidR="003F15C4" w:rsidRDefault="003F15C4" w:rsidP="003F15C4">
      <w:pPr>
        <w:ind w:firstLine="708"/>
        <w:jc w:val="both"/>
      </w:pPr>
      <w:r w:rsidRPr="003F15C4">
        <w:t>Il Consiglio rilascia il</w:t>
      </w:r>
      <w:r>
        <w:t xml:space="preserve"> nulla osta per la concessione dell’autorizzazione alle seguenti richieste di pubblicità sanitaria:  </w:t>
      </w:r>
    </w:p>
    <w:p w:rsidR="003F15C4" w:rsidRDefault="003F15C4" w:rsidP="003F15C4">
      <w:pPr>
        <w:outlineLvl w:val="0"/>
      </w:pPr>
      <w:r w:rsidRPr="00C97E92">
        <w:t xml:space="preserve">Dott. </w:t>
      </w:r>
      <w:r>
        <w:t>B O</w:t>
      </w:r>
      <w:r w:rsidRPr="00C97E92">
        <w:t xml:space="preserve"> domanda di autorizzazione alla effettuazione della pubblicità sanitaria mediante targa</w:t>
      </w:r>
      <w:r>
        <w:t>.</w:t>
      </w:r>
    </w:p>
    <w:p w:rsidR="003345D5" w:rsidRDefault="003F15C4" w:rsidP="003F15C4">
      <w:pPr>
        <w:outlineLvl w:val="0"/>
      </w:pPr>
      <w:r>
        <w:t>Dott. G D C domanda di autorizzazione alla effettuazione della pubblicità sanitaria mediante fogli di ricettario.</w:t>
      </w:r>
    </w:p>
    <w:p w:rsidR="003F15C4" w:rsidRDefault="003F15C4" w:rsidP="003F15C4">
      <w:pPr>
        <w:outlineLvl w:val="0"/>
      </w:pPr>
    </w:p>
    <w:p w:rsidR="003345D5" w:rsidRDefault="003345D5" w:rsidP="003345D5">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3F15C4" w:rsidRPr="003F15C4" w:rsidRDefault="003345D5" w:rsidP="003F15C4">
      <w:pPr>
        <w:pStyle w:val="Titolo2"/>
        <w:ind w:right="-442"/>
        <w:rPr>
          <w:b w:val="0"/>
          <w:sz w:val="24"/>
          <w:szCs w:val="24"/>
        </w:rPr>
      </w:pPr>
      <w:proofErr w:type="gramStart"/>
      <w:r w:rsidRPr="003F15C4">
        <w:rPr>
          <w:b w:val="0"/>
          <w:sz w:val="24"/>
          <w:szCs w:val="24"/>
        </w:rPr>
        <w:t>il</w:t>
      </w:r>
      <w:proofErr w:type="gramEnd"/>
      <w:r w:rsidRPr="003F15C4">
        <w:rPr>
          <w:b w:val="0"/>
          <w:sz w:val="24"/>
          <w:szCs w:val="24"/>
        </w:rPr>
        <w:t xml:space="preserve"> </w:t>
      </w:r>
      <w:proofErr w:type="spellStart"/>
      <w:r w:rsidR="003F15C4" w:rsidRPr="003F15C4">
        <w:rPr>
          <w:b w:val="0"/>
          <w:sz w:val="24"/>
          <w:szCs w:val="24"/>
        </w:rPr>
        <w:t>il</w:t>
      </w:r>
      <w:proofErr w:type="spellEnd"/>
      <w:r w:rsidR="003F15C4" w:rsidRPr="003F15C4">
        <w:rPr>
          <w:b w:val="0"/>
          <w:sz w:val="24"/>
          <w:szCs w:val="24"/>
        </w:rPr>
        <w:t xml:space="preserve"> Consiglio Delibera</w:t>
      </w:r>
    </w:p>
    <w:p w:rsidR="003F15C4" w:rsidRPr="003F15C4" w:rsidRDefault="003F15C4" w:rsidP="003F15C4">
      <w:pPr>
        <w:numPr>
          <w:ilvl w:val="0"/>
          <w:numId w:val="2"/>
        </w:numPr>
      </w:pPr>
      <w:proofErr w:type="gramStart"/>
      <w:r w:rsidRPr="003F15C4">
        <w:t>la</w:t>
      </w:r>
      <w:proofErr w:type="gramEnd"/>
      <w:r w:rsidRPr="003F15C4">
        <w:t xml:space="preserve"> cancellazione dall'Albo dei Medici Chirurghi  del dott. Romolo Petrucci per </w:t>
      </w:r>
    </w:p>
    <w:p w:rsidR="003F15C4" w:rsidRPr="003F15C4" w:rsidRDefault="003F15C4" w:rsidP="003F15C4">
      <w:pPr>
        <w:numPr>
          <w:ilvl w:val="0"/>
          <w:numId w:val="2"/>
        </w:numPr>
      </w:pPr>
      <w:proofErr w:type="gramStart"/>
      <w:r w:rsidRPr="003F15C4">
        <w:t>la</w:t>
      </w:r>
      <w:proofErr w:type="gramEnd"/>
      <w:r w:rsidRPr="003F15C4">
        <w:t xml:space="preserve"> cancellazione dell’Albo dei Medici Chirurghi della dott.ssa Teresa Fantini per </w:t>
      </w:r>
    </w:p>
    <w:p w:rsidR="003F15C4" w:rsidRPr="003F15C4" w:rsidRDefault="003F15C4" w:rsidP="003F15C4"/>
    <w:p w:rsidR="003F15C4" w:rsidRPr="003F15C4" w:rsidRDefault="003F15C4" w:rsidP="003F15C4"/>
    <w:p w:rsidR="003F15C4" w:rsidRPr="003F15C4" w:rsidRDefault="003F15C4" w:rsidP="003F15C4">
      <w:pPr>
        <w:pStyle w:val="Titolo2"/>
        <w:ind w:right="-54"/>
        <w:rPr>
          <w:b w:val="0"/>
        </w:rPr>
      </w:pPr>
      <w:proofErr w:type="gramStart"/>
      <w:r w:rsidRPr="003F15C4">
        <w:rPr>
          <w:b w:val="0"/>
          <w:sz w:val="24"/>
          <w:szCs w:val="24"/>
        </w:rPr>
        <w:t>il</w:t>
      </w:r>
      <w:proofErr w:type="gramEnd"/>
      <w:r w:rsidRPr="003F15C4">
        <w:rPr>
          <w:b w:val="0"/>
          <w:sz w:val="24"/>
          <w:szCs w:val="24"/>
        </w:rPr>
        <w:t xml:space="preserve"> Consiglio Delibera l’iscrizione all’Albo dei Medici Chirurghi di: </w:t>
      </w:r>
      <w:r w:rsidRPr="003F15C4">
        <w:rPr>
          <w:b w:val="0"/>
          <w:sz w:val="24"/>
          <w:szCs w:val="24"/>
        </w:rPr>
        <w:tab/>
      </w:r>
    </w:p>
    <w:p w:rsidR="003F15C4" w:rsidRPr="003F15C4" w:rsidRDefault="003F15C4" w:rsidP="00B508A1">
      <w:pPr>
        <w:numPr>
          <w:ilvl w:val="0"/>
          <w:numId w:val="8"/>
        </w:numPr>
      </w:pPr>
      <w:r w:rsidRPr="003F15C4">
        <w:t xml:space="preserve">Dott. Simone Pucci </w:t>
      </w:r>
    </w:p>
    <w:p w:rsidR="003F15C4" w:rsidRPr="003F15C4" w:rsidRDefault="003F15C4" w:rsidP="000E6CF6">
      <w:pPr>
        <w:numPr>
          <w:ilvl w:val="0"/>
          <w:numId w:val="8"/>
        </w:numPr>
      </w:pPr>
      <w:r w:rsidRPr="003F15C4">
        <w:t xml:space="preserve">Dott.ssa Federica Damiani </w:t>
      </w:r>
    </w:p>
    <w:p w:rsidR="003F15C4" w:rsidRPr="003F15C4" w:rsidRDefault="003F15C4" w:rsidP="000D4012">
      <w:pPr>
        <w:numPr>
          <w:ilvl w:val="0"/>
          <w:numId w:val="8"/>
        </w:numPr>
      </w:pPr>
      <w:r w:rsidRPr="003F15C4">
        <w:t xml:space="preserve">Dott. Antonio Marcelli </w:t>
      </w:r>
    </w:p>
    <w:p w:rsidR="003F15C4" w:rsidRPr="003F15C4" w:rsidRDefault="003F15C4" w:rsidP="008534B9">
      <w:pPr>
        <w:numPr>
          <w:ilvl w:val="0"/>
          <w:numId w:val="8"/>
        </w:numPr>
      </w:pPr>
      <w:r w:rsidRPr="003F15C4">
        <w:t xml:space="preserve">Dott. Andrea Camplese </w:t>
      </w:r>
    </w:p>
    <w:p w:rsidR="003F15C4" w:rsidRPr="003F15C4" w:rsidRDefault="003F15C4" w:rsidP="00B06AF4">
      <w:pPr>
        <w:numPr>
          <w:ilvl w:val="0"/>
          <w:numId w:val="8"/>
        </w:numPr>
      </w:pPr>
      <w:r w:rsidRPr="003F15C4">
        <w:t xml:space="preserve">Dott. Lorenzo Gaetani </w:t>
      </w:r>
    </w:p>
    <w:p w:rsidR="003F15C4" w:rsidRPr="003F15C4" w:rsidRDefault="003F15C4" w:rsidP="003F15C4">
      <w:pPr>
        <w:ind w:left="2136"/>
      </w:pPr>
    </w:p>
    <w:p w:rsidR="003F15C4" w:rsidRPr="003F15C4" w:rsidRDefault="003F15C4" w:rsidP="003F15C4">
      <w:pPr>
        <w:ind w:right="-54"/>
        <w:jc w:val="both"/>
      </w:pPr>
      <w:r>
        <w:t xml:space="preserve">Il </w:t>
      </w:r>
      <w:r w:rsidRPr="003F15C4">
        <w:t>Consiglio delibera</w:t>
      </w:r>
    </w:p>
    <w:p w:rsidR="003F15C4" w:rsidRPr="00EB77AA" w:rsidRDefault="003F15C4" w:rsidP="003F15C4">
      <w:pPr>
        <w:ind w:left="360" w:right="-54"/>
        <w:jc w:val="both"/>
        <w:rPr>
          <w:b/>
        </w:rPr>
      </w:pPr>
      <w:proofErr w:type="gramStart"/>
      <w:r w:rsidRPr="00EB77AA">
        <w:t>l'iscrizione</w:t>
      </w:r>
      <w:proofErr w:type="gramEnd"/>
      <w:r w:rsidRPr="00EB77AA">
        <w:t xml:space="preserve"> all'Albo </w:t>
      </w:r>
      <w:r w:rsidRPr="00EB77AA">
        <w:rPr>
          <w:b/>
        </w:rPr>
        <w:t xml:space="preserve">degli Odontoiatri </w:t>
      </w:r>
    </w:p>
    <w:p w:rsidR="003F15C4" w:rsidRDefault="003F15C4" w:rsidP="003F15C4">
      <w:pPr>
        <w:numPr>
          <w:ilvl w:val="3"/>
          <w:numId w:val="9"/>
        </w:numPr>
        <w:tabs>
          <w:tab w:val="clear" w:pos="2880"/>
          <w:tab w:val="num" w:pos="1620"/>
        </w:tabs>
        <w:ind w:left="1800"/>
      </w:pPr>
      <w:r>
        <w:t xml:space="preserve"> </w:t>
      </w:r>
      <w:r w:rsidRPr="00EB77AA">
        <w:t xml:space="preserve">Dott. Stefano Consorti </w:t>
      </w:r>
    </w:p>
    <w:p w:rsidR="003F15C4" w:rsidRPr="00EB77AA" w:rsidRDefault="003F15C4" w:rsidP="00741939">
      <w:pPr>
        <w:numPr>
          <w:ilvl w:val="3"/>
          <w:numId w:val="9"/>
        </w:numPr>
        <w:tabs>
          <w:tab w:val="clear" w:pos="2880"/>
          <w:tab w:val="num" w:pos="1620"/>
        </w:tabs>
        <w:ind w:left="1440"/>
      </w:pPr>
      <w:r w:rsidRPr="00EB77AA">
        <w:t xml:space="preserve">Dott. Vladimir Christian </w:t>
      </w:r>
      <w:proofErr w:type="spellStart"/>
      <w:r w:rsidRPr="00EB77AA">
        <w:t>Mihai</w:t>
      </w:r>
      <w:proofErr w:type="spellEnd"/>
      <w:r w:rsidRPr="00EB77AA">
        <w:t xml:space="preserve"> </w:t>
      </w:r>
      <w:proofErr w:type="spellStart"/>
      <w:r w:rsidRPr="00EB77AA">
        <w:t>Baltesc</w:t>
      </w:r>
      <w:r>
        <w:t>u</w:t>
      </w:r>
      <w:proofErr w:type="spellEnd"/>
      <w:r>
        <w:t xml:space="preserve"> </w:t>
      </w:r>
    </w:p>
    <w:p w:rsidR="003F15C4" w:rsidRPr="003F15C4" w:rsidRDefault="003F15C4" w:rsidP="003F15C4"/>
    <w:p w:rsidR="003F15C4" w:rsidRPr="00822DD8" w:rsidRDefault="003F15C4" w:rsidP="003F15C4">
      <w:pPr>
        <w:rPr>
          <w:b/>
        </w:rPr>
      </w:pPr>
    </w:p>
    <w:p w:rsidR="003345D5" w:rsidRPr="00822DD8" w:rsidRDefault="003345D5" w:rsidP="00822DD8">
      <w:pPr>
        <w:pStyle w:val="Titolo2"/>
        <w:numPr>
          <w:ilvl w:val="0"/>
          <w:numId w:val="15"/>
        </w:numPr>
        <w:ind w:right="-442"/>
      </w:pPr>
      <w:r w:rsidRPr="00822DD8">
        <w:t xml:space="preserve">Storni e delibere economiche. </w:t>
      </w:r>
    </w:p>
    <w:p w:rsidR="00822DD8" w:rsidRDefault="00822DD8" w:rsidP="00822DD8">
      <w:pPr>
        <w:tabs>
          <w:tab w:val="num" w:pos="360"/>
        </w:tabs>
        <w:ind w:left="360" w:right="-54" w:hanging="360"/>
        <w:jc w:val="both"/>
      </w:pPr>
      <w:r>
        <w:rPr>
          <w:b/>
        </w:rPr>
        <w:tab/>
      </w:r>
      <w:r>
        <w:t>Il</w:t>
      </w:r>
      <w:r w:rsidRPr="00822DD8">
        <w:t xml:space="preserve"> Consiglio delibera il pagamento della fattura di Damiani Pompe Funebri per manifesti murali lutto dott. RP, € 130,00.</w:t>
      </w:r>
    </w:p>
    <w:p w:rsidR="003345D5" w:rsidRDefault="003345D5" w:rsidP="003345D5">
      <w:pPr>
        <w:ind w:left="360"/>
        <w:jc w:val="both"/>
        <w:outlineLvl w:val="0"/>
      </w:pPr>
    </w:p>
    <w:p w:rsidR="003345D5" w:rsidRPr="00496E6C" w:rsidRDefault="003345D5" w:rsidP="00496E6C">
      <w:pPr>
        <w:pStyle w:val="Paragrafoelenco"/>
        <w:numPr>
          <w:ilvl w:val="0"/>
          <w:numId w:val="15"/>
        </w:numPr>
        <w:tabs>
          <w:tab w:val="num" w:pos="360"/>
        </w:tabs>
        <w:ind w:right="-54"/>
        <w:jc w:val="both"/>
      </w:pPr>
      <w:r w:rsidRPr="00496E6C">
        <w:rPr>
          <w:b/>
        </w:rPr>
        <w:t>Convegni: richieste di patrocinio e contributo.</w:t>
      </w:r>
    </w:p>
    <w:p w:rsidR="00496E6C" w:rsidRDefault="003345D5" w:rsidP="00496E6C">
      <w:pPr>
        <w:ind w:left="360"/>
        <w:jc w:val="both"/>
      </w:pPr>
      <w:r>
        <w:tab/>
      </w:r>
      <w:r w:rsidR="00496E6C">
        <w:t xml:space="preserve">Il Consiglio delibera di concedere il patrocinio ai seguenti eventi: </w:t>
      </w:r>
    </w:p>
    <w:p w:rsidR="00496E6C" w:rsidRDefault="00496E6C" w:rsidP="00496E6C">
      <w:pPr>
        <w:ind w:left="360"/>
        <w:jc w:val="both"/>
      </w:pPr>
    </w:p>
    <w:p w:rsidR="00496E6C" w:rsidRDefault="00496E6C" w:rsidP="00496E6C">
      <w:pPr>
        <w:ind w:left="360"/>
        <w:jc w:val="both"/>
      </w:pPr>
      <w:r>
        <w:t xml:space="preserve">II° Congresso Interregionale SIMEU Marche/Umbria in Medicina di Urgenza “Emergenza </w:t>
      </w:r>
      <w:smartTag w:uri="urn:schemas-microsoft-com:office:smarttags" w:element="metricconverter">
        <w:smartTagPr>
          <w:attr w:name="ProductID" w:val="2012”"/>
        </w:smartTagPr>
        <w:r>
          <w:t>2012”</w:t>
        </w:r>
      </w:smartTag>
      <w:r>
        <w:t xml:space="preserve"> che si terrà il 15/06/2012 presso il Palazzo dei Capitani in Ascoli Piceno.</w:t>
      </w:r>
    </w:p>
    <w:p w:rsidR="00496E6C" w:rsidRDefault="00496E6C" w:rsidP="00496E6C">
      <w:pPr>
        <w:ind w:left="360"/>
        <w:jc w:val="both"/>
      </w:pPr>
    </w:p>
    <w:p w:rsidR="00496E6C" w:rsidRDefault="00496E6C" w:rsidP="00496E6C">
      <w:pPr>
        <w:ind w:left="360"/>
        <w:jc w:val="both"/>
      </w:pPr>
      <w:r>
        <w:t xml:space="preserve">Convegno “Sclerosi Multipla. </w:t>
      </w:r>
      <w:proofErr w:type="spellStart"/>
      <w:r>
        <w:t>Updates</w:t>
      </w:r>
      <w:proofErr w:type="spellEnd"/>
      <w:r>
        <w:t xml:space="preserve">”. Si terrà il 09/06/2012 presso </w:t>
      </w:r>
      <w:smartTag w:uri="urn:schemas-microsoft-com:office:smarttags" w:element="PersonName">
        <w:smartTagPr>
          <w:attr w:name="ProductID" w:val="la Sala"/>
        </w:smartTagPr>
        <w:r>
          <w:t>la Sala</w:t>
        </w:r>
      </w:smartTag>
      <w:r>
        <w:t xml:space="preserve"> convegni Ospedale Civile “Madonna del Soccorso” di San Benedetto del Tronto.</w:t>
      </w:r>
    </w:p>
    <w:p w:rsidR="00496E6C" w:rsidRDefault="00496E6C" w:rsidP="00496E6C">
      <w:pPr>
        <w:ind w:left="360"/>
        <w:jc w:val="both"/>
      </w:pPr>
    </w:p>
    <w:p w:rsidR="00496E6C" w:rsidRDefault="00496E6C" w:rsidP="00496E6C">
      <w:pPr>
        <w:ind w:left="360"/>
        <w:jc w:val="both"/>
      </w:pPr>
      <w:r>
        <w:t xml:space="preserve">Inoltre il Consiglio </w:t>
      </w:r>
      <w:r>
        <w:rPr>
          <w:b/>
        </w:rPr>
        <w:t xml:space="preserve">prende </w:t>
      </w:r>
      <w:r w:rsidRPr="00404CF8">
        <w:rPr>
          <w:b/>
        </w:rPr>
        <w:t>atto della concessione del patrocinio</w:t>
      </w:r>
      <w:r>
        <w:t xml:space="preserve"> al Congresso “</w:t>
      </w:r>
      <w:smartTag w:uri="urn:schemas-microsoft-com:office:smarttags" w:element="PersonName">
        <w:smartTagPr>
          <w:attr w:name="ProductID" w:val="La Nuova Adolescenza"/>
        </w:smartTagPr>
        <w:smartTag w:uri="urn:schemas-microsoft-com:office:smarttags" w:element="PersonName">
          <w:smartTagPr>
            <w:attr w:name="ProductID" w:val="La Nuova"/>
          </w:smartTagPr>
          <w:r>
            <w:t>La Nuova</w:t>
          </w:r>
        </w:smartTag>
        <w:r>
          <w:t xml:space="preserve"> Adolescenza</w:t>
        </w:r>
      </w:smartTag>
      <w:r>
        <w:t>, problematiche ginecologiche, endocrine, comportamentali” che si terrà il 09/06/2012 a Grottammare presso Sala Kursaal.</w:t>
      </w:r>
    </w:p>
    <w:p w:rsidR="003345D5" w:rsidRDefault="003345D5" w:rsidP="003345D5">
      <w:pPr>
        <w:ind w:left="426"/>
        <w:jc w:val="both"/>
      </w:pPr>
    </w:p>
    <w:p w:rsidR="003345D5" w:rsidRDefault="003345D5" w:rsidP="003345D5">
      <w:pPr>
        <w:ind w:left="426"/>
        <w:jc w:val="both"/>
      </w:pPr>
      <w:r>
        <w:tab/>
        <w:t>Il Consiglio prende atto della concessione del patrocino (avvenuta con lettera del Presidente del 28/02/2012) al 1° Convegno Scientifico “La Salute al Femminile” che si terrà il 10/03/2012 presso il Palazzo dei Capitani in Ascoli Piceno.</w:t>
      </w:r>
    </w:p>
    <w:p w:rsidR="003345D5" w:rsidRDefault="003345D5" w:rsidP="003345D5">
      <w:pPr>
        <w:ind w:left="426"/>
        <w:jc w:val="both"/>
      </w:pPr>
    </w:p>
    <w:p w:rsidR="00496E6C" w:rsidRDefault="00496E6C" w:rsidP="00496E6C">
      <w:pPr>
        <w:pStyle w:val="Corpodeltesto2"/>
        <w:numPr>
          <w:ilvl w:val="0"/>
          <w:numId w:val="15"/>
        </w:numPr>
        <w:tabs>
          <w:tab w:val="left" w:pos="142"/>
        </w:tabs>
        <w:ind w:right="-143"/>
        <w:jc w:val="both"/>
        <w:rPr>
          <w:b/>
          <w:i w:val="0"/>
        </w:rPr>
      </w:pPr>
      <w:r w:rsidRPr="007232B1">
        <w:rPr>
          <w:b/>
          <w:i w:val="0"/>
        </w:rPr>
        <w:lastRenderedPageBreak/>
        <w:t xml:space="preserve">Ristrutturazione dei locali della Sede </w:t>
      </w:r>
      <w:proofErr w:type="spellStart"/>
      <w:r w:rsidRPr="007232B1">
        <w:rPr>
          <w:b/>
          <w:i w:val="0"/>
        </w:rPr>
        <w:t>Ordinistica</w:t>
      </w:r>
      <w:proofErr w:type="spellEnd"/>
      <w:r w:rsidRPr="007232B1">
        <w:rPr>
          <w:b/>
          <w:i w:val="0"/>
        </w:rPr>
        <w:t>: valutazione preventivi pervenuti e conseguente affidamento della realizzazione del progetto di ristrutturazione</w:t>
      </w:r>
      <w:r>
        <w:t xml:space="preserve">. </w:t>
      </w:r>
    </w:p>
    <w:p w:rsidR="00496E6C" w:rsidRDefault="00496E6C" w:rsidP="00496E6C">
      <w:pPr>
        <w:jc w:val="both"/>
      </w:pPr>
      <w:r>
        <w:rPr>
          <w:b/>
          <w:i/>
        </w:rPr>
        <w:tab/>
      </w:r>
      <w:r>
        <w:t>Il Consiglio prende atto che sono pervenuti all’Ordine cinque plichi contenenti la documentazione di gara per l’affidamento della realizzazione del progetto di ristrutturazione della Sede dell’Ordine;</w:t>
      </w:r>
    </w:p>
    <w:p w:rsidR="00496E6C" w:rsidRDefault="00496E6C" w:rsidP="00496E6C">
      <w:pPr>
        <w:jc w:val="both"/>
      </w:pPr>
      <w:proofErr w:type="gramStart"/>
      <w:r>
        <w:t>il</w:t>
      </w:r>
      <w:proofErr w:type="gramEnd"/>
      <w:r>
        <w:t xml:space="preserve"> Consiglio dà avvio all’apertura delle suddette cinque buste pervenute  dalle cinque ditte invitate a partecipare alla suddetta gara con raccomandata AR del 13/03/2012:</w:t>
      </w:r>
    </w:p>
    <w:p w:rsidR="00496E6C" w:rsidRDefault="00496E6C" w:rsidP="00496E6C">
      <w:pPr>
        <w:numPr>
          <w:ilvl w:val="0"/>
          <w:numId w:val="7"/>
        </w:numPr>
        <w:jc w:val="both"/>
      </w:pPr>
      <w:r>
        <w:t xml:space="preserve">Busta n. 1 di Vannicola Costruzioni (busta aperta dal Revisore dei Conti dott.ssa Maria Valeria </w:t>
      </w:r>
      <w:proofErr w:type="spellStart"/>
      <w:r>
        <w:t>Speca</w:t>
      </w:r>
      <w:proofErr w:type="spellEnd"/>
      <w:r>
        <w:t xml:space="preserve">) – offerta economica € 69.064,11 IVA compresa; </w:t>
      </w:r>
    </w:p>
    <w:p w:rsidR="00496E6C" w:rsidRDefault="00496E6C" w:rsidP="00496E6C">
      <w:pPr>
        <w:jc w:val="both"/>
      </w:pPr>
    </w:p>
    <w:p w:rsidR="00496E6C" w:rsidRDefault="00496E6C" w:rsidP="00496E6C">
      <w:pPr>
        <w:numPr>
          <w:ilvl w:val="0"/>
          <w:numId w:val="7"/>
        </w:numPr>
        <w:jc w:val="both"/>
      </w:pPr>
      <w:r>
        <w:t>Busta n. 2 di Immobiliare Ascoli Srl (busta aperta dalla dott.ssa Marina Fiori) – offerta economica € 72.788,71 IVA compresa;</w:t>
      </w:r>
    </w:p>
    <w:p w:rsidR="00496E6C" w:rsidRDefault="00496E6C" w:rsidP="00496E6C">
      <w:pPr>
        <w:ind w:left="360"/>
        <w:jc w:val="both"/>
      </w:pPr>
    </w:p>
    <w:p w:rsidR="00496E6C" w:rsidRDefault="00496E6C" w:rsidP="00496E6C">
      <w:pPr>
        <w:numPr>
          <w:ilvl w:val="0"/>
          <w:numId w:val="7"/>
        </w:numPr>
        <w:jc w:val="both"/>
      </w:pPr>
      <w:r>
        <w:t xml:space="preserve">Busta n. 3 </w:t>
      </w:r>
      <w:smartTag w:uri="urn:schemas-microsoft-com:office:smarttags" w:element="PersonName">
        <w:smartTagPr>
          <w:attr w:name="ProductID" w:val="La Piccola Edile"/>
        </w:smartTagPr>
        <w:r>
          <w:t>La Piccola Edile</w:t>
        </w:r>
      </w:smartTag>
      <w:r>
        <w:t xml:space="preserve"> Artigiana Snc (busta aperta dal dott. Piero Maria Benfatti) offerta economica € 65.583,11</w:t>
      </w:r>
      <w:r w:rsidR="004C02D0">
        <w:t xml:space="preserve"> IVA compresa</w:t>
      </w:r>
      <w:r>
        <w:t>;</w:t>
      </w:r>
    </w:p>
    <w:p w:rsidR="00496E6C" w:rsidRDefault="00496E6C" w:rsidP="00496E6C">
      <w:pPr>
        <w:ind w:left="360"/>
        <w:jc w:val="both"/>
      </w:pPr>
    </w:p>
    <w:p w:rsidR="00496E6C" w:rsidRDefault="00496E6C" w:rsidP="00496E6C">
      <w:pPr>
        <w:numPr>
          <w:ilvl w:val="0"/>
          <w:numId w:val="7"/>
        </w:numPr>
        <w:jc w:val="both"/>
      </w:pPr>
      <w:r>
        <w:t xml:space="preserve">Busta n. 4 </w:t>
      </w:r>
      <w:proofErr w:type="gramStart"/>
      <w:r>
        <w:t>di  Impresa</w:t>
      </w:r>
      <w:proofErr w:type="gramEnd"/>
      <w:r>
        <w:t xml:space="preserve"> Edile Emidio </w:t>
      </w:r>
      <w:proofErr w:type="spellStart"/>
      <w:r>
        <w:t>Vellei</w:t>
      </w:r>
      <w:proofErr w:type="spellEnd"/>
      <w:r>
        <w:t xml:space="preserve"> (busta aperta dal dott. Roberto </w:t>
      </w:r>
      <w:proofErr w:type="spellStart"/>
      <w:r>
        <w:t>Gobbato</w:t>
      </w:r>
      <w:proofErr w:type="spellEnd"/>
      <w:r>
        <w:t>) – offerta economica € 61.656,71 IVA compresa;</w:t>
      </w:r>
    </w:p>
    <w:p w:rsidR="00496E6C" w:rsidRDefault="00496E6C" w:rsidP="00496E6C">
      <w:pPr>
        <w:jc w:val="both"/>
      </w:pPr>
    </w:p>
    <w:p w:rsidR="00595184" w:rsidRDefault="00496E6C" w:rsidP="00496E6C">
      <w:pPr>
        <w:numPr>
          <w:ilvl w:val="0"/>
          <w:numId w:val="7"/>
        </w:numPr>
        <w:jc w:val="both"/>
      </w:pPr>
      <w:r>
        <w:t xml:space="preserve">Busta n. 5 di Leonardi Costruzioni (busta aperta dal dott. Italo Paolini) – offerta economica </w:t>
      </w:r>
    </w:p>
    <w:p w:rsidR="00496E6C" w:rsidRDefault="00496E6C" w:rsidP="00595184">
      <w:pPr>
        <w:ind w:left="720"/>
        <w:jc w:val="both"/>
      </w:pPr>
      <w:r>
        <w:t xml:space="preserve"> € 63.800,00 IVA compresa.</w:t>
      </w:r>
    </w:p>
    <w:p w:rsidR="00C25590" w:rsidRDefault="00C25590" w:rsidP="00C25590">
      <w:pPr>
        <w:jc w:val="both"/>
      </w:pPr>
      <w:r>
        <w:t xml:space="preserve">Dopo l’apertura delle buste, considerato che le offerte economiche di cui sopra sono state presentate all’Ordine dalla citate ditte a seguito di invito formale dell’Ordine rivolto alle stesse con allegato il progetto di ristrutturazione e il relativo capitolato tecnico, il Consiglio delibera di approvare il preventivo della Impresa Edile Emidio </w:t>
      </w:r>
      <w:proofErr w:type="spellStart"/>
      <w:r>
        <w:t>Vellei</w:t>
      </w:r>
      <w:proofErr w:type="spellEnd"/>
      <w:r>
        <w:t xml:space="preserve"> la quale si aggiudica l’appalto e alla quale è formalmente affidata la realizzazione del progetto di ristrutturazione della Sede dell’Ordine dei Medici Chirurghi </w:t>
      </w:r>
      <w:proofErr w:type="spellStart"/>
      <w:r>
        <w:t>ed</w:t>
      </w:r>
      <w:proofErr w:type="spellEnd"/>
      <w:r>
        <w:t xml:space="preserve"> Odontoiatri di Ascoli Piceno al costo complessivo di € 61.656,71 IVA compresa.</w:t>
      </w:r>
    </w:p>
    <w:p w:rsidR="00496E6C" w:rsidRDefault="00496E6C" w:rsidP="00496E6C">
      <w:pPr>
        <w:jc w:val="both"/>
      </w:pPr>
    </w:p>
    <w:p w:rsidR="003D4BDF" w:rsidRPr="001B6BD9" w:rsidRDefault="003D4BDF" w:rsidP="003D4BDF">
      <w:pPr>
        <w:pStyle w:val="Corpodeltesto2"/>
        <w:numPr>
          <w:ilvl w:val="0"/>
          <w:numId w:val="15"/>
        </w:numPr>
        <w:tabs>
          <w:tab w:val="left" w:pos="142"/>
        </w:tabs>
        <w:ind w:right="-143"/>
        <w:jc w:val="both"/>
        <w:rPr>
          <w:b/>
          <w:i w:val="0"/>
        </w:rPr>
      </w:pPr>
      <w:r w:rsidRPr="001B6BD9">
        <w:rPr>
          <w:b/>
          <w:i w:val="0"/>
        </w:rPr>
        <w:t xml:space="preserve">Furto avvenuto presso la sede dell’Ordine tra il 29 e il 30 </w:t>
      </w:r>
      <w:r>
        <w:rPr>
          <w:b/>
          <w:i w:val="0"/>
        </w:rPr>
        <w:t>marzo</w:t>
      </w:r>
      <w:r w:rsidRPr="001B6BD9">
        <w:rPr>
          <w:b/>
          <w:i w:val="0"/>
        </w:rPr>
        <w:t xml:space="preserve"> 2012.</w:t>
      </w:r>
    </w:p>
    <w:p w:rsidR="003D4BDF" w:rsidRDefault="003D4BDF" w:rsidP="003D4BDF">
      <w:pPr>
        <w:jc w:val="both"/>
      </w:pPr>
      <w:r>
        <w:rPr>
          <w:b/>
        </w:rPr>
        <w:tab/>
      </w:r>
      <w:r>
        <w:t>Il Presidente comunica che nella notte tra il 29 e il 30 marzo 2012 presso la sede dell’Ordine si è verificato un furto a seguito del quale sono stati sottratti n. 3 vasi di maiolica, la chiave della cassaforte e € 70,00.</w:t>
      </w:r>
    </w:p>
    <w:p w:rsidR="003D4BDF" w:rsidRDefault="003D4BDF" w:rsidP="003D4BDF">
      <w:pPr>
        <w:jc w:val="both"/>
      </w:pPr>
      <w:r>
        <w:tab/>
        <w:t xml:space="preserve">Inoltre il Presidente comunica di avere provveduto a denunciare il furto presso </w:t>
      </w:r>
      <w:smartTag w:uri="urn:schemas-microsoft-com:office:smarttags" w:element="PersonName">
        <w:smartTagPr>
          <w:attr w:name="ProductID" w:val="la Questura"/>
        </w:smartTagPr>
        <w:r>
          <w:t>la Questura</w:t>
        </w:r>
      </w:smartTag>
      <w:r>
        <w:t xml:space="preserve"> di Ascoli Piceno in data 02/04/2012 e di aver fatto sostituire la serratura del portone di ingresso della Sede dell’Ordine che era stato forzato dai ladri.</w:t>
      </w:r>
    </w:p>
    <w:p w:rsidR="003D4BDF" w:rsidRDefault="003D4BDF" w:rsidP="003D4BDF">
      <w:pPr>
        <w:jc w:val="both"/>
      </w:pPr>
    </w:p>
    <w:p w:rsidR="003D4BDF" w:rsidRPr="00E109D3" w:rsidRDefault="003D4BDF" w:rsidP="003D4BDF">
      <w:pPr>
        <w:pStyle w:val="Corpodeltesto2"/>
        <w:numPr>
          <w:ilvl w:val="0"/>
          <w:numId w:val="15"/>
        </w:numPr>
        <w:tabs>
          <w:tab w:val="left" w:pos="142"/>
        </w:tabs>
        <w:ind w:right="-143"/>
        <w:jc w:val="both"/>
        <w:rPr>
          <w:b/>
          <w:i w:val="0"/>
        </w:rPr>
      </w:pPr>
      <w:r w:rsidRPr="00E109D3">
        <w:rPr>
          <w:b/>
          <w:i w:val="0"/>
        </w:rPr>
        <w:t>Approvazione Bilancio Consuntivo 2011.</w:t>
      </w:r>
    </w:p>
    <w:p w:rsidR="003D4BDF" w:rsidRDefault="003D4BDF" w:rsidP="003D4BDF">
      <w:pPr>
        <w:numPr>
          <w:ilvl w:val="0"/>
          <w:numId w:val="10"/>
        </w:numPr>
        <w:ind w:right="-54"/>
      </w:pPr>
      <w:r>
        <w:t>Esaminato lo schema del Conto Preventivo 2011;</w:t>
      </w:r>
    </w:p>
    <w:p w:rsidR="003D4BDF" w:rsidRDefault="003D4BDF" w:rsidP="003D4BDF">
      <w:pPr>
        <w:numPr>
          <w:ilvl w:val="0"/>
          <w:numId w:val="10"/>
        </w:numPr>
        <w:ind w:right="-54"/>
      </w:pPr>
      <w:r>
        <w:t>Esaminata la relazione del Collegio dei Revisori dei Conti;</w:t>
      </w:r>
    </w:p>
    <w:p w:rsidR="003D4BDF" w:rsidRDefault="003D4BDF" w:rsidP="003D4BDF">
      <w:pPr>
        <w:numPr>
          <w:ilvl w:val="0"/>
          <w:numId w:val="10"/>
        </w:numPr>
        <w:ind w:right="-54"/>
      </w:pPr>
      <w:r>
        <w:t>Visti il DLCPS 13/9/1946 n. 233, il DPR 5/4/1950 n. 221;</w:t>
      </w:r>
    </w:p>
    <w:p w:rsidR="003D4BDF" w:rsidRDefault="003D4BDF" w:rsidP="003D4BDF">
      <w:pPr>
        <w:ind w:left="-180" w:right="-54"/>
      </w:pPr>
      <w:r>
        <w:tab/>
      </w:r>
      <w:r>
        <w:tab/>
      </w:r>
      <w:r>
        <w:rPr>
          <w:b/>
        </w:rPr>
        <w:t>Il Consiglio delibera</w:t>
      </w:r>
    </w:p>
    <w:p w:rsidR="003D4BDF" w:rsidRDefault="003D4BDF" w:rsidP="003D4BDF">
      <w:pPr>
        <w:tabs>
          <w:tab w:val="num" w:pos="180"/>
        </w:tabs>
        <w:ind w:left="180" w:right="-54" w:hanging="966"/>
        <w:jc w:val="both"/>
      </w:pPr>
      <w:r>
        <w:tab/>
      </w:r>
      <w:proofErr w:type="gramStart"/>
      <w:r>
        <w:t>di</w:t>
      </w:r>
      <w:proofErr w:type="gramEnd"/>
      <w:r>
        <w:t xml:space="preserve"> approvare il Bilancio Consuntivo 2011 e di sottoporlo all’approvazione dell’Assemblea dei Medici Chirurghi e degli Odontoiatri della Provincia di Ascoli Piceno iscritti nei rispettivi Albi.</w:t>
      </w:r>
    </w:p>
    <w:p w:rsidR="003D4BDF" w:rsidRDefault="003D4BDF" w:rsidP="003D4BDF">
      <w:pPr>
        <w:jc w:val="both"/>
      </w:pPr>
    </w:p>
    <w:p w:rsidR="003D4BDF" w:rsidRDefault="003D4BDF" w:rsidP="003D4BDF">
      <w:pPr>
        <w:jc w:val="both"/>
      </w:pPr>
    </w:p>
    <w:p w:rsidR="003D4BDF" w:rsidRDefault="003D4BDF" w:rsidP="003D4BDF">
      <w:pPr>
        <w:jc w:val="both"/>
      </w:pPr>
    </w:p>
    <w:p w:rsidR="004903BC" w:rsidRDefault="004903BC" w:rsidP="003D4BDF">
      <w:pPr>
        <w:jc w:val="both"/>
      </w:pPr>
    </w:p>
    <w:p w:rsidR="004903BC" w:rsidRDefault="004903BC" w:rsidP="003D4BDF">
      <w:pPr>
        <w:jc w:val="both"/>
      </w:pPr>
    </w:p>
    <w:p w:rsidR="004903BC" w:rsidRDefault="004903BC" w:rsidP="003D4BDF">
      <w:pPr>
        <w:jc w:val="both"/>
      </w:pPr>
    </w:p>
    <w:p w:rsidR="004903BC" w:rsidRDefault="004903BC" w:rsidP="003D4BDF">
      <w:pPr>
        <w:jc w:val="both"/>
      </w:pPr>
    </w:p>
    <w:p w:rsidR="003D4BDF" w:rsidRDefault="003D4BDF" w:rsidP="003D4BDF">
      <w:pPr>
        <w:jc w:val="both"/>
      </w:pPr>
    </w:p>
    <w:p w:rsidR="003D4BDF" w:rsidRDefault="003D4BDF" w:rsidP="003345D5">
      <w:pPr>
        <w:jc w:val="both"/>
        <w:rPr>
          <w:b/>
        </w:rPr>
      </w:pPr>
      <w:bookmarkStart w:id="0" w:name="_GoBack"/>
      <w:bookmarkEnd w:id="0"/>
    </w:p>
    <w:p w:rsidR="003D4BDF" w:rsidRDefault="003D4BDF" w:rsidP="003D4BDF">
      <w:pPr>
        <w:pStyle w:val="Corpodeltesto2"/>
        <w:numPr>
          <w:ilvl w:val="0"/>
          <w:numId w:val="15"/>
        </w:numPr>
        <w:tabs>
          <w:tab w:val="left" w:pos="142"/>
        </w:tabs>
        <w:ind w:right="-143"/>
        <w:jc w:val="both"/>
        <w:rPr>
          <w:b/>
          <w:i w:val="0"/>
        </w:rPr>
      </w:pPr>
      <w:r w:rsidRPr="002C1AF9">
        <w:rPr>
          <w:b/>
          <w:i w:val="0"/>
        </w:rPr>
        <w:t>Richiesta a campione ex art. 71 DPR 445/2000 del Certificato del Casellario Giudiziale, del Certificato dei Carichi Penali Pendenti e del Certificato di Godimento dei Diritti Civili.</w:t>
      </w:r>
    </w:p>
    <w:p w:rsidR="003D4BDF" w:rsidRDefault="003D4BDF" w:rsidP="003D4BDF">
      <w:pPr>
        <w:pStyle w:val="Corpodeltesto2"/>
        <w:tabs>
          <w:tab w:val="left" w:pos="142"/>
        </w:tabs>
        <w:ind w:right="-143"/>
        <w:jc w:val="both"/>
        <w:rPr>
          <w:i w:val="0"/>
        </w:rPr>
      </w:pPr>
      <w:r>
        <w:rPr>
          <w:b/>
          <w:i w:val="0"/>
        </w:rPr>
        <w:tab/>
      </w:r>
      <w:r>
        <w:rPr>
          <w:b/>
          <w:i w:val="0"/>
        </w:rPr>
        <w:tab/>
      </w:r>
      <w:r w:rsidRPr="002C1AF9">
        <w:rPr>
          <w:i w:val="0"/>
        </w:rPr>
        <w:t>Il Consiglio dibatte</w:t>
      </w:r>
      <w:r>
        <w:rPr>
          <w:i w:val="0"/>
        </w:rPr>
        <w:t xml:space="preserve"> sulla necessità di continuare con un controllo totale delle dichiarazioni sostitutive relative al certificato del Casellario Giudiziale, al certificato dei Carichi Penali Pendenti o al Godimento dei Diritti Civili oppure “effettuare controlli anche a campione…” ex art. 71 DPR 445/2000. Il Consiglio ritiene che, data la esiguità dei certificati da controllare in un anno, si continui per un controllo totale.</w:t>
      </w:r>
    </w:p>
    <w:p w:rsidR="003D4BDF" w:rsidRDefault="003D4BDF" w:rsidP="003345D5">
      <w:pPr>
        <w:jc w:val="both"/>
        <w:rPr>
          <w:b/>
        </w:rPr>
      </w:pPr>
    </w:p>
    <w:p w:rsidR="003D4BDF" w:rsidRPr="00CF3752" w:rsidRDefault="003D4BDF" w:rsidP="003D4BDF">
      <w:pPr>
        <w:pStyle w:val="Corpodeltesto2"/>
        <w:numPr>
          <w:ilvl w:val="0"/>
          <w:numId w:val="15"/>
        </w:numPr>
        <w:tabs>
          <w:tab w:val="left" w:pos="142"/>
        </w:tabs>
        <w:ind w:right="-143"/>
        <w:jc w:val="both"/>
        <w:rPr>
          <w:b/>
          <w:i w:val="0"/>
        </w:rPr>
      </w:pPr>
      <w:r w:rsidRPr="00CF3752">
        <w:rPr>
          <w:b/>
          <w:i w:val="0"/>
        </w:rPr>
        <w:t>Giornata del Medico e dell’Odontoiatra 2012: presa d’atto della data e della sede di svolgimento.</w:t>
      </w:r>
    </w:p>
    <w:p w:rsidR="003D4BDF" w:rsidRDefault="003D4BDF" w:rsidP="003D4BDF">
      <w:pPr>
        <w:pStyle w:val="Corpodeltesto2"/>
        <w:tabs>
          <w:tab w:val="left" w:pos="142"/>
        </w:tabs>
        <w:ind w:right="-143"/>
        <w:jc w:val="both"/>
        <w:rPr>
          <w:i w:val="0"/>
        </w:rPr>
      </w:pPr>
      <w:r>
        <w:rPr>
          <w:i w:val="0"/>
        </w:rPr>
        <w:tab/>
      </w:r>
      <w:r>
        <w:rPr>
          <w:i w:val="0"/>
        </w:rPr>
        <w:tab/>
        <w:t xml:space="preserve">Il Consiglio prende atto che </w:t>
      </w:r>
      <w:smartTag w:uri="urn:schemas-microsoft-com:office:smarttags" w:element="PersonName">
        <w:smartTagPr>
          <w:attr w:name="ProductID" w:val="la Giornata"/>
        </w:smartTagPr>
        <w:r>
          <w:rPr>
            <w:i w:val="0"/>
          </w:rPr>
          <w:t>la Giornata</w:t>
        </w:r>
      </w:smartTag>
      <w:r>
        <w:rPr>
          <w:i w:val="0"/>
        </w:rPr>
        <w:t xml:space="preserve"> del Medico e dell’Odontoiatra si terrà il 26/05/2012 presso l’Auditorium Fondazione di Ascoli Piceno.</w:t>
      </w:r>
    </w:p>
    <w:p w:rsidR="003D4BDF" w:rsidRDefault="003D4BDF" w:rsidP="003345D5">
      <w:pPr>
        <w:jc w:val="both"/>
        <w:rPr>
          <w:b/>
        </w:rPr>
      </w:pPr>
    </w:p>
    <w:p w:rsidR="003D4BDF" w:rsidRPr="00F24BEA" w:rsidRDefault="003D4BDF" w:rsidP="003D4BDF">
      <w:pPr>
        <w:pStyle w:val="Corpodeltesto2"/>
        <w:numPr>
          <w:ilvl w:val="0"/>
          <w:numId w:val="15"/>
        </w:numPr>
        <w:tabs>
          <w:tab w:val="left" w:pos="142"/>
        </w:tabs>
        <w:ind w:right="-143"/>
        <w:jc w:val="both"/>
        <w:rPr>
          <w:b/>
          <w:i w:val="0"/>
        </w:rPr>
      </w:pPr>
      <w:r w:rsidRPr="00F24BEA">
        <w:rPr>
          <w:b/>
          <w:i w:val="0"/>
        </w:rPr>
        <w:t xml:space="preserve">D. L. 09/02/2012 n. 5 “Disposizioni urgenti in materia di semplificazione e di sviluppo” art. 45 co. 1, </w:t>
      </w:r>
      <w:proofErr w:type="spellStart"/>
      <w:r w:rsidRPr="00F24BEA">
        <w:rPr>
          <w:b/>
          <w:i w:val="0"/>
        </w:rPr>
        <w:t>lett</w:t>
      </w:r>
      <w:proofErr w:type="spellEnd"/>
      <w:r w:rsidRPr="00F24BEA">
        <w:rPr>
          <w:b/>
          <w:i w:val="0"/>
        </w:rPr>
        <w:t xml:space="preserve">. </w:t>
      </w:r>
      <w:proofErr w:type="gramStart"/>
      <w:r w:rsidRPr="00F24BEA">
        <w:rPr>
          <w:b/>
          <w:i w:val="0"/>
        </w:rPr>
        <w:t>C)-</w:t>
      </w:r>
      <w:proofErr w:type="gramEnd"/>
      <w:r w:rsidRPr="00F24BEA">
        <w:rPr>
          <w:b/>
          <w:i w:val="0"/>
        </w:rPr>
        <w:t xml:space="preserve"> eliminazione obbligo di predisporre e aggiornare il Documento Programmatico sulla Sicurezza: presa d’atto.</w:t>
      </w:r>
    </w:p>
    <w:p w:rsidR="003D4BDF" w:rsidRDefault="003D4BDF" w:rsidP="003D4BDF">
      <w:pPr>
        <w:pStyle w:val="Corpodeltesto2"/>
        <w:tabs>
          <w:tab w:val="left" w:pos="142"/>
        </w:tabs>
        <w:ind w:right="-143"/>
        <w:jc w:val="both"/>
        <w:rPr>
          <w:i w:val="0"/>
        </w:rPr>
      </w:pPr>
      <w:r>
        <w:rPr>
          <w:b/>
          <w:i w:val="0"/>
        </w:rPr>
        <w:tab/>
      </w:r>
      <w:r>
        <w:rPr>
          <w:b/>
          <w:i w:val="0"/>
        </w:rPr>
        <w:tab/>
      </w:r>
      <w:r>
        <w:rPr>
          <w:i w:val="0"/>
        </w:rPr>
        <w:t xml:space="preserve">Il Consiglio prende atto che l’art. 45 del D.L. 09/02/2012 n. 5 elimina l’obbligo di predisporre e aggiornare il Documento Programmatico sulla Sicurezza (DPS) di cui all’art. 34 </w:t>
      </w:r>
      <w:proofErr w:type="spellStart"/>
      <w:r>
        <w:rPr>
          <w:i w:val="0"/>
        </w:rPr>
        <w:t>lett</w:t>
      </w:r>
      <w:proofErr w:type="spellEnd"/>
      <w:r>
        <w:rPr>
          <w:i w:val="0"/>
        </w:rPr>
        <w:t xml:space="preserve">. G) del D. </w:t>
      </w:r>
      <w:proofErr w:type="spellStart"/>
      <w:r>
        <w:rPr>
          <w:i w:val="0"/>
        </w:rPr>
        <w:t>Lgs</w:t>
      </w:r>
      <w:proofErr w:type="spellEnd"/>
      <w:r>
        <w:rPr>
          <w:i w:val="0"/>
        </w:rPr>
        <w:t>. 196/2003.</w:t>
      </w:r>
    </w:p>
    <w:p w:rsidR="003D4BDF" w:rsidRDefault="003D4BDF" w:rsidP="003345D5">
      <w:pPr>
        <w:jc w:val="both"/>
        <w:rPr>
          <w:b/>
        </w:rPr>
      </w:pPr>
    </w:p>
    <w:sectPr w:rsidR="003D4B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183DAC"/>
    <w:multiLevelType w:val="hybridMultilevel"/>
    <w:tmpl w:val="3F66B840"/>
    <w:lvl w:ilvl="0" w:tplc="0410000F">
      <w:start w:val="1"/>
      <w:numFmt w:val="decimal"/>
      <w:lvlText w:val="%1."/>
      <w:lvlJc w:val="left"/>
      <w:pPr>
        <w:tabs>
          <w:tab w:val="num" w:pos="2136"/>
        </w:tabs>
        <w:ind w:left="2136" w:hanging="360"/>
      </w:pPr>
    </w:lvl>
    <w:lvl w:ilvl="1" w:tplc="04100019" w:tentative="1">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2" w15:restartNumberingAfterBreak="0">
    <w:nsid w:val="10F11ABF"/>
    <w:multiLevelType w:val="hybridMultilevel"/>
    <w:tmpl w:val="386E5D88"/>
    <w:lvl w:ilvl="0" w:tplc="ACAAA666">
      <w:start w:val="1"/>
      <w:numFmt w:val="decimal"/>
      <w:lvlText w:val="%1)"/>
      <w:lvlJc w:val="left"/>
      <w:pPr>
        <w:ind w:left="5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3FC5006"/>
    <w:multiLevelType w:val="hybridMultilevel"/>
    <w:tmpl w:val="49F0093A"/>
    <w:lvl w:ilvl="0" w:tplc="04100005">
      <w:start w:val="1"/>
      <w:numFmt w:val="bullet"/>
      <w:lvlText w:val=""/>
      <w:lvlJc w:val="left"/>
      <w:pPr>
        <w:tabs>
          <w:tab w:val="num" w:pos="720"/>
        </w:tabs>
        <w:ind w:left="720" w:hanging="360"/>
      </w:pPr>
      <w:rPr>
        <w:rFonts w:ascii="Wingdings" w:hAnsi="Wingdings" w:hint="default"/>
      </w:rPr>
    </w:lvl>
    <w:lvl w:ilvl="1" w:tplc="B3B2475E">
      <w:start w:val="1"/>
      <w:numFmt w:val="bullet"/>
      <w:lvlText w:val="-"/>
      <w:lvlJc w:val="left"/>
      <w:pPr>
        <w:tabs>
          <w:tab w:val="num" w:pos="1440"/>
        </w:tabs>
        <w:ind w:left="1440" w:hanging="360"/>
      </w:p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96D2AA9"/>
    <w:multiLevelType w:val="hybridMultilevel"/>
    <w:tmpl w:val="AA02B12C"/>
    <w:lvl w:ilvl="0" w:tplc="0410000F">
      <w:start w:val="1"/>
      <w:numFmt w:val="decimal"/>
      <w:lvlText w:val="%1."/>
      <w:lvlJc w:val="left"/>
      <w:pPr>
        <w:tabs>
          <w:tab w:val="num" w:pos="1620"/>
        </w:tabs>
        <w:ind w:left="1620" w:hanging="360"/>
      </w:pPr>
    </w:lvl>
    <w:lvl w:ilvl="1" w:tplc="04100019">
      <w:start w:val="1"/>
      <w:numFmt w:val="lowerLetter"/>
      <w:lvlText w:val="%2."/>
      <w:lvlJc w:val="left"/>
      <w:pPr>
        <w:tabs>
          <w:tab w:val="num" w:pos="2340"/>
        </w:tabs>
        <w:ind w:left="2340" w:hanging="360"/>
      </w:pPr>
    </w:lvl>
    <w:lvl w:ilvl="2" w:tplc="0410001B">
      <w:start w:val="1"/>
      <w:numFmt w:val="lowerRoman"/>
      <w:lvlText w:val="%3."/>
      <w:lvlJc w:val="right"/>
      <w:pPr>
        <w:tabs>
          <w:tab w:val="num" w:pos="3060"/>
        </w:tabs>
        <w:ind w:left="3060" w:hanging="180"/>
      </w:pPr>
    </w:lvl>
    <w:lvl w:ilvl="3" w:tplc="0410000F">
      <w:start w:val="1"/>
      <w:numFmt w:val="decimal"/>
      <w:lvlText w:val="%4."/>
      <w:lvlJc w:val="left"/>
      <w:pPr>
        <w:tabs>
          <w:tab w:val="num" w:pos="3780"/>
        </w:tabs>
        <w:ind w:left="3780" w:hanging="360"/>
      </w:pPr>
    </w:lvl>
    <w:lvl w:ilvl="4" w:tplc="04100019">
      <w:start w:val="1"/>
      <w:numFmt w:val="lowerLetter"/>
      <w:lvlText w:val="%5."/>
      <w:lvlJc w:val="left"/>
      <w:pPr>
        <w:tabs>
          <w:tab w:val="num" w:pos="4500"/>
        </w:tabs>
        <w:ind w:left="4500" w:hanging="360"/>
      </w:pPr>
    </w:lvl>
    <w:lvl w:ilvl="5" w:tplc="0410001B">
      <w:start w:val="1"/>
      <w:numFmt w:val="lowerRoman"/>
      <w:lvlText w:val="%6."/>
      <w:lvlJc w:val="right"/>
      <w:pPr>
        <w:tabs>
          <w:tab w:val="num" w:pos="5220"/>
        </w:tabs>
        <w:ind w:left="5220" w:hanging="180"/>
      </w:pPr>
    </w:lvl>
    <w:lvl w:ilvl="6" w:tplc="0410000F">
      <w:start w:val="1"/>
      <w:numFmt w:val="decimal"/>
      <w:lvlText w:val="%7."/>
      <w:lvlJc w:val="left"/>
      <w:pPr>
        <w:tabs>
          <w:tab w:val="num" w:pos="5940"/>
        </w:tabs>
        <w:ind w:left="5940" w:hanging="360"/>
      </w:pPr>
    </w:lvl>
    <w:lvl w:ilvl="7" w:tplc="04100019">
      <w:start w:val="1"/>
      <w:numFmt w:val="lowerLetter"/>
      <w:lvlText w:val="%8."/>
      <w:lvlJc w:val="left"/>
      <w:pPr>
        <w:tabs>
          <w:tab w:val="num" w:pos="6660"/>
        </w:tabs>
        <w:ind w:left="6660" w:hanging="360"/>
      </w:pPr>
    </w:lvl>
    <w:lvl w:ilvl="8" w:tplc="0410001B">
      <w:start w:val="1"/>
      <w:numFmt w:val="lowerRoman"/>
      <w:lvlText w:val="%9."/>
      <w:lvlJc w:val="right"/>
      <w:pPr>
        <w:tabs>
          <w:tab w:val="num" w:pos="7380"/>
        </w:tabs>
        <w:ind w:left="7380" w:hanging="180"/>
      </w:pPr>
    </w:lvl>
  </w:abstractNum>
  <w:abstractNum w:abstractNumId="5"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334220BF"/>
    <w:multiLevelType w:val="hybridMultilevel"/>
    <w:tmpl w:val="CCA8C3C8"/>
    <w:lvl w:ilvl="0" w:tplc="B3B2475E">
      <w:start w:val="1"/>
      <w:numFmt w:val="bullet"/>
      <w:lvlText w:val="-"/>
      <w:lvlJc w:val="left"/>
      <w:pPr>
        <w:tabs>
          <w:tab w:val="num" w:pos="360"/>
        </w:tabs>
        <w:ind w:left="36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BD76B39"/>
    <w:multiLevelType w:val="hybridMultilevel"/>
    <w:tmpl w:val="5FA262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D5C636E"/>
    <w:multiLevelType w:val="hybridMultilevel"/>
    <w:tmpl w:val="E624A20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F38275F"/>
    <w:multiLevelType w:val="hybridMultilevel"/>
    <w:tmpl w:val="B8EA5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BC8"/>
    <w:multiLevelType w:val="singleLevel"/>
    <w:tmpl w:val="B3B2475E"/>
    <w:lvl w:ilvl="0">
      <w:start w:val="1"/>
      <w:numFmt w:val="bullet"/>
      <w:lvlText w:val="-"/>
      <w:lvlJc w:val="left"/>
      <w:pPr>
        <w:tabs>
          <w:tab w:val="num" w:pos="360"/>
        </w:tabs>
        <w:ind w:left="360" w:hanging="360"/>
      </w:pPr>
    </w:lvl>
  </w:abstractNum>
  <w:abstractNum w:abstractNumId="12" w15:restartNumberingAfterBreak="0">
    <w:nsid w:val="7E6E151B"/>
    <w:multiLevelType w:val="hybridMultilevel"/>
    <w:tmpl w:val="D4F6652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
  </w:num>
  <w:num w:numId="9">
    <w:abstractNumId w:val="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87"/>
    <w:rsid w:val="00067F23"/>
    <w:rsid w:val="003345D5"/>
    <w:rsid w:val="003D4BDF"/>
    <w:rsid w:val="003F15C4"/>
    <w:rsid w:val="004903BC"/>
    <w:rsid w:val="00496E6C"/>
    <w:rsid w:val="004C02D0"/>
    <w:rsid w:val="00527579"/>
    <w:rsid w:val="00595184"/>
    <w:rsid w:val="006E7AE6"/>
    <w:rsid w:val="007710E3"/>
    <w:rsid w:val="00822DD8"/>
    <w:rsid w:val="008B1C87"/>
    <w:rsid w:val="00AE69AD"/>
    <w:rsid w:val="00C25590"/>
    <w:rsid w:val="00F51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533D312-47D3-433D-ADD9-E6F9584A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5D5"/>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3345D5"/>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345D5"/>
    <w:rPr>
      <w:rFonts w:ascii="Times New Roman" w:eastAsia="Times New Roman" w:hAnsi="Times New Roman" w:cs="Times New Roman"/>
      <w:b/>
      <w:szCs w:val="20"/>
      <w:lang w:eastAsia="it-IT"/>
    </w:rPr>
  </w:style>
  <w:style w:type="paragraph" w:styleId="Corpodeltesto2">
    <w:name w:val="Body Text 2"/>
    <w:basedOn w:val="Normale"/>
    <w:link w:val="Corpodeltesto2Carattere"/>
    <w:unhideWhenUsed/>
    <w:rsid w:val="003345D5"/>
    <w:rPr>
      <w:i/>
      <w:szCs w:val="20"/>
    </w:rPr>
  </w:style>
  <w:style w:type="character" w:customStyle="1" w:styleId="Corpodeltesto2Carattere">
    <w:name w:val="Corpo del testo 2 Carattere"/>
    <w:basedOn w:val="Carpredefinitoparagrafo"/>
    <w:link w:val="Corpodeltesto2"/>
    <w:rsid w:val="003345D5"/>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3345D5"/>
    <w:pPr>
      <w:ind w:left="720"/>
      <w:contextualSpacing/>
    </w:pPr>
  </w:style>
  <w:style w:type="paragraph" w:styleId="Corpotesto">
    <w:name w:val="Body Text"/>
    <w:basedOn w:val="Normale"/>
    <w:link w:val="CorpotestoCarattere"/>
    <w:rsid w:val="00AE69AD"/>
    <w:pPr>
      <w:spacing w:after="120"/>
    </w:pPr>
  </w:style>
  <w:style w:type="character" w:customStyle="1" w:styleId="CorpotestoCarattere">
    <w:name w:val="Corpo testo Carattere"/>
    <w:basedOn w:val="Carpredefinitoparagrafo"/>
    <w:link w:val="Corpotesto"/>
    <w:rsid w:val="00AE69AD"/>
    <w:rPr>
      <w:rFonts w:ascii="Times New Roman" w:eastAsia="Times New Roman" w:hAnsi="Times New Roman" w:cs="Times New Roman"/>
      <w:sz w:val="24"/>
      <w:szCs w:val="24"/>
      <w:lang w:eastAsia="it-IT"/>
    </w:rPr>
  </w:style>
  <w:style w:type="paragraph" w:styleId="Testodelblocco">
    <w:name w:val="Block Text"/>
    <w:basedOn w:val="Normale"/>
    <w:rsid w:val="00AE69AD"/>
    <w:pPr>
      <w:ind w:left="360" w:right="-568"/>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1530</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15</cp:revision>
  <dcterms:created xsi:type="dcterms:W3CDTF">2022-11-16T10:07:00Z</dcterms:created>
  <dcterms:modified xsi:type="dcterms:W3CDTF">2022-11-18T11:34:00Z</dcterms:modified>
</cp:coreProperties>
</file>