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8BB" w:rsidRDefault="000038BB" w:rsidP="000038BB">
      <w:pPr>
        <w:suppressAutoHyphens/>
        <w:ind w:right="-143"/>
        <w:rPr>
          <w:i/>
          <w:szCs w:val="20"/>
          <w:lang w:eastAsia="ar-SA"/>
        </w:rPr>
      </w:pPr>
    </w:p>
    <w:p w:rsidR="000038BB" w:rsidRDefault="000038BB" w:rsidP="000038BB">
      <w:pPr>
        <w:suppressAutoHyphens/>
        <w:ind w:right="-568"/>
        <w:rPr>
          <w:i/>
          <w:szCs w:val="20"/>
          <w:lang w:eastAsia="ar-SA"/>
        </w:rPr>
      </w:pPr>
    </w:p>
    <w:p w:rsidR="000038BB" w:rsidRDefault="000038BB" w:rsidP="000038BB">
      <w:pPr>
        <w:pBdr>
          <w:top w:val="single" w:sz="4" w:space="1" w:color="000000"/>
          <w:left w:val="single" w:sz="4" w:space="4" w:color="000000"/>
          <w:bottom w:val="single" w:sz="4" w:space="1" w:color="000000"/>
          <w:right w:val="single" w:sz="4" w:space="4" w:color="000000"/>
        </w:pBdr>
        <w:shd w:val="clear" w:color="auto" w:fill="D8D8D8"/>
        <w:suppressAutoHyphens/>
        <w:ind w:right="-234"/>
        <w:rPr>
          <w:b/>
          <w:i/>
          <w:lang w:eastAsia="ar-SA"/>
        </w:rPr>
      </w:pPr>
      <w:r>
        <w:rPr>
          <w:b/>
          <w:i/>
          <w:lang w:eastAsia="ar-SA"/>
        </w:rPr>
        <w:t>Ordine dei Medici Chirurghi e degli Odontoiatri</w:t>
      </w:r>
    </w:p>
    <w:p w:rsidR="000038BB" w:rsidRDefault="000038BB" w:rsidP="000038BB">
      <w:pPr>
        <w:pBdr>
          <w:top w:val="single" w:sz="4" w:space="1" w:color="000000"/>
          <w:left w:val="single" w:sz="4" w:space="4" w:color="000000"/>
          <w:bottom w:val="single" w:sz="4" w:space="1" w:color="000000"/>
          <w:right w:val="single" w:sz="4" w:space="4" w:color="000000"/>
        </w:pBdr>
        <w:shd w:val="clear" w:color="auto" w:fill="D8D8D8"/>
        <w:suppressAutoHyphens/>
        <w:ind w:right="-234"/>
        <w:rPr>
          <w:b/>
          <w:lang w:eastAsia="ar-SA"/>
        </w:rPr>
      </w:pPr>
      <w:proofErr w:type="gramStart"/>
      <w:r>
        <w:rPr>
          <w:b/>
          <w:i/>
          <w:lang w:eastAsia="ar-SA"/>
        </w:rPr>
        <w:t>della</w:t>
      </w:r>
      <w:proofErr w:type="gramEnd"/>
      <w:r>
        <w:rPr>
          <w:b/>
          <w:i/>
          <w:lang w:eastAsia="ar-SA"/>
        </w:rPr>
        <w:t xml:space="preserve"> Provincia di Ascoli Piceno</w:t>
      </w:r>
    </w:p>
    <w:p w:rsidR="000038BB" w:rsidRDefault="000038BB" w:rsidP="000038BB">
      <w:pPr>
        <w:suppressAutoHyphens/>
        <w:ind w:right="-54"/>
        <w:jc w:val="center"/>
        <w:rPr>
          <w:b/>
          <w:lang w:eastAsia="ar-SA"/>
        </w:rPr>
      </w:pPr>
    </w:p>
    <w:p w:rsidR="000038BB" w:rsidRDefault="000038BB" w:rsidP="000038BB">
      <w:pPr>
        <w:suppressAutoHyphens/>
        <w:ind w:right="-54"/>
        <w:jc w:val="center"/>
        <w:rPr>
          <w:b/>
          <w:lang w:eastAsia="ar-SA"/>
        </w:rPr>
      </w:pPr>
      <w:r>
        <w:rPr>
          <w:b/>
          <w:lang w:eastAsia="ar-SA"/>
        </w:rPr>
        <w:t xml:space="preserve">Decisioni della riunione del Consiglio Direttivo del </w:t>
      </w:r>
      <w:r>
        <w:rPr>
          <w:b/>
          <w:lang w:eastAsia="ar-SA"/>
        </w:rPr>
        <w:t>28/01/2013</w:t>
      </w:r>
    </w:p>
    <w:p w:rsidR="000038BB" w:rsidRDefault="000038BB" w:rsidP="000038BB">
      <w:pPr>
        <w:suppressAutoHyphens/>
        <w:ind w:right="-54"/>
        <w:jc w:val="both"/>
        <w:rPr>
          <w:lang w:eastAsia="ar-SA"/>
        </w:rPr>
      </w:pPr>
    </w:p>
    <w:p w:rsidR="000038BB" w:rsidRDefault="000038BB" w:rsidP="000038BB">
      <w:pPr>
        <w:numPr>
          <w:ilvl w:val="0"/>
          <w:numId w:val="1"/>
        </w:numPr>
        <w:tabs>
          <w:tab w:val="left" w:pos="142"/>
        </w:tabs>
        <w:suppressAutoHyphens/>
        <w:spacing w:after="160" w:line="252" w:lineRule="auto"/>
        <w:ind w:right="-143"/>
        <w:contextualSpacing/>
        <w:jc w:val="both"/>
        <w:rPr>
          <w:b/>
          <w:szCs w:val="20"/>
        </w:rPr>
      </w:pPr>
      <w:r>
        <w:rPr>
          <w:b/>
          <w:szCs w:val="20"/>
        </w:rPr>
        <w:t>Comunicazioni del Presidente</w:t>
      </w:r>
    </w:p>
    <w:p w:rsidR="000038BB" w:rsidRDefault="000038BB" w:rsidP="000038BB">
      <w:pPr>
        <w:spacing w:before="240" w:after="100" w:afterAutospacing="1"/>
        <w:ind w:left="426"/>
        <w:contextualSpacing/>
      </w:pPr>
      <w:r>
        <w:t xml:space="preserve">Il Presidente informa il Consiglio che tra le novità introdotte dalla Legge 6 novembre 2012, n.190 c’è l’obbligo di compilazione del piano anticorruzione, che va stilato per il triennio 2013-2014 dall’organo di indirizzo politico di ciascuna pubblica amministrazione. A tal fine il Presidente ha contattato la Federazione per avere delucidazioni operative in merito. Al riguardo la </w:t>
      </w:r>
      <w:proofErr w:type="spellStart"/>
      <w:r>
        <w:t>FNOMCeO</w:t>
      </w:r>
      <w:proofErr w:type="spellEnd"/>
      <w:r>
        <w:t xml:space="preserve"> a firma del Presidente Bianco ha risposto verbalizzando di essere in attesa delle linee guida per la suddetta compilazione che dovranno essere approvate dal </w:t>
      </w:r>
      <w:proofErr w:type="spellStart"/>
      <w:r>
        <w:t>Civit</w:t>
      </w:r>
      <w:proofErr w:type="spellEnd"/>
      <w:r>
        <w:t xml:space="preserve"> (Commissione nazionale per la valutazione, l’integrità e la trasparenza della pubblica amministrazione);</w:t>
      </w:r>
    </w:p>
    <w:p w:rsidR="000038BB" w:rsidRDefault="000038BB" w:rsidP="000038BB">
      <w:pPr>
        <w:spacing w:before="240" w:after="100" w:afterAutospacing="1"/>
        <w:ind w:left="426"/>
        <w:contextualSpacing/>
      </w:pPr>
      <w:r>
        <w:t xml:space="preserve">Il Presidente informa il Consiglio sulla nuova proposta del Tavolo Ministero-Regioni sull’implementazione e lo sviluppo delle competenze infermieristiche. La novità principale di tale documento è l’istituzione della figura dell’Infermiere specialista, già prevista dall’art. 6 della legge 43/06. A tal fine la proposta prevede l’istituzione di un percorso formativo atto ad implementare le competenze infermieristiche in materie specifiche, seppure divise in </w:t>
      </w:r>
      <w:proofErr w:type="spellStart"/>
      <w:r>
        <w:t>macroaree</w:t>
      </w:r>
      <w:proofErr w:type="spellEnd"/>
      <w:r>
        <w:t xml:space="preserve"> specialistiche. Di tale proposta si è discusso anche nell’ambito del CC delle Federazione e valutata come ulteriore fuga in avanti di suddetto TAVOLO MINISTERO-REGIONI. Si resta in attesa di ulteriori sviluppi e del giudizio in merito anche delle organizzazioni sindacali professionali mediche;</w:t>
      </w:r>
    </w:p>
    <w:p w:rsidR="000038BB" w:rsidRDefault="000038BB" w:rsidP="000038BB">
      <w:pPr>
        <w:spacing w:before="240" w:after="100" w:afterAutospacing="1"/>
        <w:ind w:left="426"/>
        <w:contextualSpacing/>
      </w:pPr>
      <w:r>
        <w:t>Il Presidente informa il Consiglio della richiesta di parere deontologico richiesta dalla Direzione Sanitaria del PO di SBT riguardo alla possibilità di rifiuto di prestazione da parte di medico dipendente in regime di LP intramoenia. Il Presidente descrive al Consiglio i riferimenti del C.D. inerenti al rapporto medico-paziente nei casi di assenza o perdita del rapporto di fiducia e comunque della tutela della salute del paziente sulla base dei quali risponderà alla Direzione sanitaria richiedente;</w:t>
      </w:r>
    </w:p>
    <w:p w:rsidR="000038BB" w:rsidRDefault="000038BB" w:rsidP="000038BB">
      <w:pPr>
        <w:spacing w:before="240" w:after="100" w:afterAutospacing="1"/>
        <w:ind w:left="426"/>
        <w:contextualSpacing/>
      </w:pPr>
      <w:r>
        <w:t>Il Presidente informa il Consiglio che sulla GU n. 294 del 18 dicembre 2012 è stata pubblicata la Legge n. 221 del 17 dicembre 2012. La Legge contiene disposizioni di particolare rilievo per la categoria professionale medica e , per quanto riguarda gli Ordini, la Legge prevede che venga istituito, entro 6 mesi dalla data di entrata in vigore della disposizione, con le risorse umane, strumentali e finanziarie disponibili a legislazione vigente, il pubblico elenco denominato indice nazionale degli indirizzi di posta elettronica certificata (INI-PEC) delle imprese e dei professionisti, presso il Ministero per lo Sviluppo Economico. Tale indice nazionale è realizzato a partire dagli elenchi PEC costituiti presso il registro delle imprese e gli ordini o collegi professionali. Sono anche definite le modalità e le forme con cui gli Ordini e i collegi professionali comunicano all’Indice nazionale tutti gli indirizzi PEC relativi ai professionisti di propria competenza e sono previsti gli strumenti telematici resi disponibili dalle camere di commercio al fine di ottimizzare la raccolta e l’aggiornamento dei medesimi indirizzi;</w:t>
      </w:r>
    </w:p>
    <w:p w:rsidR="000038BB" w:rsidRDefault="000038BB" w:rsidP="000038BB">
      <w:pPr>
        <w:spacing w:before="240" w:after="100" w:afterAutospacing="1"/>
        <w:ind w:left="426"/>
        <w:contextualSpacing/>
      </w:pPr>
      <w:r>
        <w:t xml:space="preserve">Il Presidente informa e mostra </w:t>
      </w:r>
      <w:r>
        <w:t>al Consiglio la modulistica utilizzata da alcuni medici per trasmettere all’Ordine l’informativa inerente alla loro adesione ad un sito internet nel quale viene data informazione sulla loro specifica attività professionale, titoli accademici e scientifici, tariffe e quant’altro possa essere divulgato a scopo informativo-pubblicistico. Il Consiglia, alla luce delle attuali regole in merito alla Pubblicità Sanitaria, ritiene la modulistica corretta e funzionale allo scopo e pertanto si decide di adattarla come modulo da proporre ai Medici e Odontoiatri che vogliano trasmettere tal genere di informativa all’Ordine.</w:t>
      </w:r>
      <w:r>
        <w:tab/>
      </w:r>
    </w:p>
    <w:p w:rsidR="000038BB" w:rsidRDefault="000038BB" w:rsidP="000038BB">
      <w:pPr>
        <w:outlineLvl w:val="0"/>
      </w:pPr>
    </w:p>
    <w:p w:rsidR="000038BB" w:rsidRDefault="000038BB" w:rsidP="000038BB">
      <w:pPr>
        <w:numPr>
          <w:ilvl w:val="0"/>
          <w:numId w:val="1"/>
        </w:numPr>
        <w:tabs>
          <w:tab w:val="left" w:pos="142"/>
        </w:tabs>
        <w:suppressAutoHyphens/>
        <w:spacing w:after="160" w:line="252" w:lineRule="auto"/>
        <w:ind w:right="-143"/>
        <w:contextualSpacing/>
        <w:jc w:val="both"/>
        <w:rPr>
          <w:szCs w:val="20"/>
        </w:rPr>
      </w:pPr>
      <w:r>
        <w:rPr>
          <w:b/>
          <w:szCs w:val="20"/>
        </w:rPr>
        <w:t>Variazioni albo professionale.</w:t>
      </w:r>
    </w:p>
    <w:p w:rsidR="000038BB" w:rsidRPr="000038BB" w:rsidRDefault="000038BB" w:rsidP="000038BB">
      <w:pPr>
        <w:pStyle w:val="Titolo2"/>
        <w:ind w:left="426" w:right="-54"/>
        <w:rPr>
          <w:b w:val="0"/>
          <w:sz w:val="24"/>
          <w:szCs w:val="24"/>
        </w:rPr>
      </w:pPr>
      <w:proofErr w:type="gramStart"/>
      <w:r w:rsidRPr="000038BB">
        <w:rPr>
          <w:b w:val="0"/>
          <w:sz w:val="24"/>
          <w:szCs w:val="24"/>
        </w:rPr>
        <w:t>il</w:t>
      </w:r>
      <w:proofErr w:type="gramEnd"/>
      <w:r w:rsidRPr="000038BB">
        <w:rPr>
          <w:b w:val="0"/>
          <w:sz w:val="24"/>
          <w:szCs w:val="24"/>
        </w:rPr>
        <w:t xml:space="preserve"> Consiglio Delibera l’iscrizione all’Albo degli Odontoiatri di: </w:t>
      </w:r>
      <w:r w:rsidRPr="000038BB">
        <w:rPr>
          <w:b w:val="0"/>
          <w:sz w:val="24"/>
          <w:szCs w:val="24"/>
        </w:rPr>
        <w:tab/>
      </w:r>
    </w:p>
    <w:p w:rsidR="000038BB" w:rsidRPr="000038BB" w:rsidRDefault="000038BB" w:rsidP="000038BB">
      <w:pPr>
        <w:ind w:left="426"/>
        <w:rPr>
          <w:rFonts w:ascii="Calibri" w:hAnsi="Calibri"/>
          <w:sz w:val="22"/>
          <w:szCs w:val="22"/>
        </w:rPr>
      </w:pPr>
    </w:p>
    <w:p w:rsidR="000038BB" w:rsidRPr="000038BB" w:rsidRDefault="000038BB" w:rsidP="000038BB">
      <w:pPr>
        <w:ind w:left="426"/>
      </w:pPr>
      <w:r>
        <w:t xml:space="preserve">Dott.ssa </w:t>
      </w:r>
      <w:r w:rsidRPr="000038BB">
        <w:t>Cinzia M</w:t>
      </w:r>
      <w:r>
        <w:t>arconi</w:t>
      </w:r>
      <w:r w:rsidRPr="000038BB">
        <w:t xml:space="preserve"> </w:t>
      </w:r>
    </w:p>
    <w:p w:rsidR="000038BB" w:rsidRPr="000038BB" w:rsidRDefault="000038BB" w:rsidP="000038BB">
      <w:pPr>
        <w:ind w:left="426"/>
      </w:pPr>
      <w:r w:rsidRPr="000038BB">
        <w:t xml:space="preserve">Dott.ssa Felicia </w:t>
      </w:r>
      <w:proofErr w:type="spellStart"/>
      <w:r w:rsidRPr="000038BB">
        <w:t>Pipponzi</w:t>
      </w:r>
      <w:proofErr w:type="spellEnd"/>
      <w:r w:rsidRPr="000038BB">
        <w:t xml:space="preserve"> </w:t>
      </w:r>
    </w:p>
    <w:p w:rsidR="000038BB" w:rsidRDefault="000038BB" w:rsidP="000038BB">
      <w:pPr>
        <w:ind w:left="426"/>
      </w:pPr>
      <w:r w:rsidRPr="000038BB">
        <w:t xml:space="preserve">Dott. Luca </w:t>
      </w:r>
      <w:proofErr w:type="spellStart"/>
      <w:r w:rsidRPr="000038BB">
        <w:t>Pallottini</w:t>
      </w:r>
      <w:proofErr w:type="spellEnd"/>
      <w:r w:rsidRPr="000038BB">
        <w:t xml:space="preserve"> </w:t>
      </w:r>
    </w:p>
    <w:p w:rsidR="000038BB" w:rsidRDefault="000038BB" w:rsidP="000038BB">
      <w:pPr>
        <w:ind w:left="426"/>
      </w:pPr>
    </w:p>
    <w:p w:rsidR="000038BB" w:rsidRPr="000038BB" w:rsidRDefault="000038BB" w:rsidP="000038BB">
      <w:pPr>
        <w:pStyle w:val="Titolo2"/>
        <w:ind w:right="-442"/>
        <w:rPr>
          <w:b w:val="0"/>
          <w:sz w:val="24"/>
          <w:szCs w:val="24"/>
        </w:rPr>
      </w:pPr>
      <w:proofErr w:type="gramStart"/>
      <w:r w:rsidRPr="000038BB">
        <w:rPr>
          <w:b w:val="0"/>
          <w:sz w:val="24"/>
          <w:szCs w:val="24"/>
        </w:rPr>
        <w:t>il</w:t>
      </w:r>
      <w:proofErr w:type="gramEnd"/>
      <w:r w:rsidRPr="000038BB">
        <w:rPr>
          <w:b w:val="0"/>
          <w:sz w:val="24"/>
          <w:szCs w:val="24"/>
        </w:rPr>
        <w:t xml:space="preserve"> Consiglio Delibera</w:t>
      </w:r>
      <w:r w:rsidRPr="000038BB">
        <w:rPr>
          <w:b w:val="0"/>
          <w:sz w:val="24"/>
          <w:szCs w:val="24"/>
        </w:rPr>
        <w:t xml:space="preserve"> </w:t>
      </w:r>
      <w:r w:rsidRPr="000038BB">
        <w:rPr>
          <w:b w:val="0"/>
          <w:sz w:val="24"/>
          <w:szCs w:val="24"/>
        </w:rPr>
        <w:t xml:space="preserve">la cancellazione dall'Albo dei Medici Chirurghi di: </w:t>
      </w:r>
      <w:r w:rsidRPr="000038BB">
        <w:rPr>
          <w:b w:val="0"/>
          <w:sz w:val="24"/>
          <w:szCs w:val="24"/>
        </w:rPr>
        <w:tab/>
        <w:t xml:space="preserve"> </w:t>
      </w:r>
    </w:p>
    <w:p w:rsidR="000038BB" w:rsidRPr="000038BB" w:rsidRDefault="000038BB" w:rsidP="000038BB">
      <w:pPr>
        <w:ind w:left="426"/>
      </w:pPr>
      <w:r w:rsidRPr="000038BB">
        <w:t xml:space="preserve">      Dott. Alessandro </w:t>
      </w:r>
      <w:proofErr w:type="spellStart"/>
      <w:r w:rsidRPr="000038BB">
        <w:t>Pellicciari</w:t>
      </w:r>
      <w:proofErr w:type="spellEnd"/>
    </w:p>
    <w:p w:rsidR="000038BB" w:rsidRDefault="000038BB" w:rsidP="000038BB">
      <w:pPr>
        <w:rPr>
          <w:b/>
        </w:rPr>
      </w:pPr>
    </w:p>
    <w:p w:rsidR="000038BB" w:rsidRDefault="000038BB" w:rsidP="000038BB">
      <w:pPr>
        <w:pStyle w:val="Titolo2"/>
        <w:numPr>
          <w:ilvl w:val="0"/>
          <w:numId w:val="5"/>
        </w:numPr>
        <w:ind w:right="-442"/>
      </w:pPr>
      <w:r>
        <w:t xml:space="preserve">Storni e delibere economiche. </w:t>
      </w:r>
    </w:p>
    <w:p w:rsidR="000038BB" w:rsidRDefault="00535944" w:rsidP="000038BB">
      <w:pPr>
        <w:jc w:val="both"/>
        <w:outlineLvl w:val="0"/>
      </w:pPr>
      <w:r>
        <w:t>I</w:t>
      </w:r>
      <w:r w:rsidR="000038BB">
        <w:t xml:space="preserve">l Consiglio delibera </w:t>
      </w:r>
      <w:r w:rsidR="000038BB">
        <w:t>il pagamento della f</w:t>
      </w:r>
      <w:r w:rsidR="000038BB">
        <w:t>attura di Media Chair di Stipa Claudio, per acquisto di n. 40 sedie imbottite col. Rosso con tav. e B</w:t>
      </w:r>
      <w:r w:rsidR="000038BB">
        <w:t xml:space="preserve">r. </w:t>
      </w:r>
      <w:proofErr w:type="spellStart"/>
      <w:r w:rsidR="000038BB">
        <w:t>Dx</w:t>
      </w:r>
      <w:proofErr w:type="spellEnd"/>
      <w:r w:rsidR="000038BB">
        <w:t xml:space="preserve"> e </w:t>
      </w:r>
      <w:proofErr w:type="spellStart"/>
      <w:r w:rsidR="000038BB">
        <w:t>sx</w:t>
      </w:r>
      <w:proofErr w:type="spellEnd"/>
      <w:r w:rsidR="000038BB">
        <w:t xml:space="preserve">, </w:t>
      </w:r>
      <w:r>
        <w:t>€ 2.323,20,</w:t>
      </w:r>
    </w:p>
    <w:p w:rsidR="00535944" w:rsidRDefault="00535944" w:rsidP="000038BB">
      <w:pPr>
        <w:jc w:val="both"/>
        <w:outlineLvl w:val="0"/>
      </w:pPr>
    </w:p>
    <w:p w:rsidR="00535944" w:rsidRDefault="00535944" w:rsidP="00535944">
      <w:pPr>
        <w:jc w:val="both"/>
        <w:outlineLvl w:val="0"/>
      </w:pPr>
      <w:r>
        <w:t>Il Consiglio delibera il pagamento del</w:t>
      </w:r>
      <w:r>
        <w:t xml:space="preserve">la Fattura di Impresa Edile </w:t>
      </w:r>
      <w:proofErr w:type="spellStart"/>
      <w:r>
        <w:t>Vellei</w:t>
      </w:r>
      <w:proofErr w:type="spellEnd"/>
      <w:r>
        <w:t xml:space="preserve"> Emidio per prestazioni di dolo manodopera e con la propria attrezzatura relativa ai lavori di demolizione e nuova realizzazione del controsoffitto in cartongesso, montaggio della nuova canalizzazione e sostituzione della porta raso-muro dell’archivio esegui</w:t>
      </w:r>
      <w:r>
        <w:t xml:space="preserve">to presso sede dell’OMCeO di AP, </w:t>
      </w:r>
      <w:r>
        <w:t>€ 1.925,00</w:t>
      </w:r>
    </w:p>
    <w:p w:rsidR="00535944" w:rsidRDefault="00535944" w:rsidP="000038BB">
      <w:pPr>
        <w:jc w:val="both"/>
        <w:outlineLvl w:val="0"/>
      </w:pPr>
    </w:p>
    <w:p w:rsidR="000038BB" w:rsidRDefault="000038BB" w:rsidP="000038BB">
      <w:pPr>
        <w:tabs>
          <w:tab w:val="num" w:pos="360"/>
          <w:tab w:val="left" w:pos="3615"/>
        </w:tabs>
        <w:ind w:left="360" w:right="-54" w:hanging="360"/>
        <w:jc w:val="both"/>
      </w:pPr>
    </w:p>
    <w:p w:rsidR="000038BB" w:rsidRDefault="000038BB" w:rsidP="000038BB">
      <w:pPr>
        <w:tabs>
          <w:tab w:val="num" w:pos="360"/>
        </w:tabs>
        <w:ind w:left="360" w:right="-54" w:hanging="360"/>
        <w:jc w:val="both"/>
      </w:pPr>
      <w:r>
        <w:rPr>
          <w:b/>
        </w:rPr>
        <w:t>Convegni: richieste di patrocinio e contributo.</w:t>
      </w:r>
    </w:p>
    <w:p w:rsidR="00535944" w:rsidRDefault="000038BB" w:rsidP="00535944">
      <w:pPr>
        <w:pStyle w:val="Corpodeltesto2"/>
        <w:tabs>
          <w:tab w:val="left" w:pos="142"/>
        </w:tabs>
        <w:ind w:right="-143"/>
        <w:jc w:val="both"/>
        <w:rPr>
          <w:b/>
          <w:i w:val="0"/>
          <w:szCs w:val="24"/>
        </w:rPr>
      </w:pPr>
      <w:r>
        <w:tab/>
      </w:r>
      <w:r w:rsidR="00535944">
        <w:rPr>
          <w:b/>
          <w:i w:val="0"/>
          <w:szCs w:val="24"/>
        </w:rPr>
        <w:t xml:space="preserve"> </w:t>
      </w:r>
    </w:p>
    <w:p w:rsidR="00535944" w:rsidRDefault="00535944" w:rsidP="00535944">
      <w:pPr>
        <w:pStyle w:val="Corpodeltesto2"/>
        <w:tabs>
          <w:tab w:val="left" w:pos="142"/>
        </w:tabs>
        <w:ind w:right="-143"/>
        <w:jc w:val="both"/>
        <w:rPr>
          <w:i w:val="0"/>
          <w:szCs w:val="24"/>
        </w:rPr>
      </w:pPr>
      <w:r>
        <w:rPr>
          <w:i w:val="0"/>
          <w:szCs w:val="24"/>
        </w:rPr>
        <w:tab/>
        <w:t>Il Consiglio prende atto della concessione del</w:t>
      </w:r>
      <w:r>
        <w:rPr>
          <w:b/>
          <w:szCs w:val="24"/>
        </w:rPr>
        <w:t xml:space="preserve"> </w:t>
      </w:r>
      <w:r>
        <w:rPr>
          <w:i w:val="0"/>
          <w:szCs w:val="24"/>
        </w:rPr>
        <w:t xml:space="preserve">Patrocinio richiesto dal dott. Mario Peroni per il Corso di formazione ed aggiornamento in fisiopatologia </w:t>
      </w:r>
      <w:proofErr w:type="spellStart"/>
      <w:r>
        <w:rPr>
          <w:i w:val="0"/>
          <w:szCs w:val="24"/>
        </w:rPr>
        <w:t>cervico</w:t>
      </w:r>
      <w:proofErr w:type="spellEnd"/>
      <w:r>
        <w:rPr>
          <w:i w:val="0"/>
          <w:szCs w:val="24"/>
        </w:rPr>
        <w:t>-vaginale e vulvare, colposcopia e malattie a trasmissione sessuale che si terrà ad Ascoli Piceno dall’8 al 10 aprile 2013.</w:t>
      </w:r>
    </w:p>
    <w:p w:rsidR="00535944" w:rsidRDefault="00535944" w:rsidP="00535944">
      <w:pPr>
        <w:pStyle w:val="Corpodeltesto2"/>
        <w:tabs>
          <w:tab w:val="left" w:pos="142"/>
        </w:tabs>
        <w:ind w:right="-143"/>
        <w:jc w:val="both"/>
        <w:rPr>
          <w:i w:val="0"/>
          <w:szCs w:val="24"/>
        </w:rPr>
      </w:pPr>
    </w:p>
    <w:p w:rsidR="00535944" w:rsidRPr="00535944" w:rsidRDefault="00535944" w:rsidP="00535944">
      <w:pPr>
        <w:pStyle w:val="Corpodeltesto2"/>
        <w:tabs>
          <w:tab w:val="left" w:pos="142"/>
        </w:tabs>
        <w:ind w:right="-143"/>
        <w:jc w:val="both"/>
        <w:rPr>
          <w:b/>
          <w:i w:val="0"/>
          <w:szCs w:val="24"/>
        </w:rPr>
      </w:pPr>
      <w:r w:rsidRPr="00535944">
        <w:rPr>
          <w:i w:val="0"/>
          <w:szCs w:val="24"/>
        </w:rPr>
        <w:t>Il Consiglio prende atto della concessione del Patrocinio richiesto dalla dott.ssa Marina Fiori per il XXXIII congresso nazionale AIDM che riterrà ad Ascoli Piceno dal 15 al 17 marzo 2012.</w:t>
      </w:r>
    </w:p>
    <w:p w:rsidR="00535944" w:rsidRDefault="00535944" w:rsidP="00535944">
      <w:pPr>
        <w:pStyle w:val="Corpodeltesto2"/>
        <w:tabs>
          <w:tab w:val="left" w:pos="142"/>
        </w:tabs>
        <w:ind w:right="-143"/>
        <w:jc w:val="both"/>
        <w:rPr>
          <w:b/>
          <w:i w:val="0"/>
          <w:szCs w:val="24"/>
        </w:rPr>
      </w:pPr>
    </w:p>
    <w:p w:rsidR="00535944" w:rsidRDefault="00535944" w:rsidP="00535944">
      <w:pPr>
        <w:pStyle w:val="Corpodeltesto2"/>
        <w:numPr>
          <w:ilvl w:val="0"/>
          <w:numId w:val="5"/>
        </w:numPr>
        <w:tabs>
          <w:tab w:val="left" w:pos="142"/>
        </w:tabs>
        <w:ind w:right="-143"/>
        <w:jc w:val="both"/>
        <w:rPr>
          <w:b/>
          <w:i w:val="0"/>
          <w:szCs w:val="24"/>
        </w:rPr>
      </w:pPr>
      <w:r>
        <w:rPr>
          <w:b/>
          <w:i w:val="0"/>
          <w:szCs w:val="24"/>
        </w:rPr>
        <w:t xml:space="preserve">Istituzione Elenco Speciale dei Medici Autorizzati ex D. </w:t>
      </w:r>
      <w:proofErr w:type="spellStart"/>
      <w:r>
        <w:rPr>
          <w:b/>
          <w:i w:val="0"/>
          <w:szCs w:val="24"/>
        </w:rPr>
        <w:t>Lgs</w:t>
      </w:r>
      <w:proofErr w:type="spellEnd"/>
      <w:r>
        <w:rPr>
          <w:b/>
          <w:i w:val="0"/>
          <w:szCs w:val="24"/>
        </w:rPr>
        <w:t>. 230/1995 e successive modifiche.</w:t>
      </w:r>
    </w:p>
    <w:p w:rsidR="00535944" w:rsidRDefault="00535944" w:rsidP="00535944">
      <w:pPr>
        <w:pStyle w:val="Corpodeltesto2"/>
        <w:tabs>
          <w:tab w:val="left" w:pos="142"/>
        </w:tabs>
        <w:ind w:right="-143"/>
        <w:jc w:val="both"/>
        <w:rPr>
          <w:b/>
          <w:i w:val="0"/>
          <w:szCs w:val="24"/>
        </w:rPr>
      </w:pPr>
      <w:r>
        <w:rPr>
          <w:i w:val="0"/>
          <w:szCs w:val="24"/>
        </w:rPr>
        <w:tab/>
      </w:r>
      <w:r>
        <w:rPr>
          <w:b/>
          <w:i w:val="0"/>
          <w:szCs w:val="24"/>
        </w:rPr>
        <w:t>Il Consiglio</w:t>
      </w:r>
    </w:p>
    <w:p w:rsidR="00535944" w:rsidRDefault="00535944" w:rsidP="00535944">
      <w:pPr>
        <w:pStyle w:val="Corpodeltesto2"/>
        <w:tabs>
          <w:tab w:val="left" w:pos="142"/>
        </w:tabs>
        <w:ind w:right="-143"/>
        <w:jc w:val="both"/>
        <w:rPr>
          <w:i w:val="0"/>
          <w:szCs w:val="24"/>
        </w:rPr>
      </w:pPr>
      <w:proofErr w:type="gramStart"/>
      <w:r>
        <w:rPr>
          <w:b/>
          <w:i w:val="0"/>
          <w:szCs w:val="24"/>
        </w:rPr>
        <w:t>vista</w:t>
      </w:r>
      <w:proofErr w:type="gramEnd"/>
      <w:r>
        <w:rPr>
          <w:b/>
          <w:i w:val="0"/>
          <w:szCs w:val="24"/>
        </w:rPr>
        <w:t xml:space="preserve"> </w:t>
      </w:r>
      <w:r>
        <w:rPr>
          <w:i w:val="0"/>
          <w:szCs w:val="24"/>
        </w:rPr>
        <w:t xml:space="preserve">la normative contenuta nel D. </w:t>
      </w:r>
      <w:proofErr w:type="spellStart"/>
      <w:r>
        <w:rPr>
          <w:i w:val="0"/>
          <w:szCs w:val="24"/>
        </w:rPr>
        <w:t>Lgs</w:t>
      </w:r>
      <w:proofErr w:type="spellEnd"/>
      <w:r>
        <w:rPr>
          <w:i w:val="0"/>
          <w:szCs w:val="24"/>
        </w:rPr>
        <w:t xml:space="preserve">. 230/1995 e successive modifiche;  </w:t>
      </w:r>
    </w:p>
    <w:p w:rsidR="00535944" w:rsidRDefault="00535944" w:rsidP="00535944">
      <w:pPr>
        <w:pStyle w:val="Corpodeltesto2"/>
        <w:tabs>
          <w:tab w:val="left" w:pos="142"/>
        </w:tabs>
        <w:ind w:right="-143"/>
        <w:jc w:val="both"/>
        <w:rPr>
          <w:i w:val="0"/>
          <w:szCs w:val="24"/>
        </w:rPr>
      </w:pPr>
      <w:proofErr w:type="gramStart"/>
      <w:r>
        <w:rPr>
          <w:b/>
          <w:i w:val="0"/>
          <w:szCs w:val="24"/>
        </w:rPr>
        <w:t>considerato</w:t>
      </w:r>
      <w:proofErr w:type="gramEnd"/>
      <w:r>
        <w:rPr>
          <w:b/>
          <w:i w:val="0"/>
          <w:szCs w:val="24"/>
        </w:rPr>
        <w:t xml:space="preserve"> </w:t>
      </w:r>
      <w:r>
        <w:rPr>
          <w:i w:val="0"/>
          <w:szCs w:val="24"/>
        </w:rPr>
        <w:t>che</w:t>
      </w:r>
      <w:r>
        <w:rPr>
          <w:b/>
          <w:i w:val="0"/>
          <w:szCs w:val="24"/>
        </w:rPr>
        <w:t xml:space="preserve"> </w:t>
      </w:r>
      <w:r>
        <w:rPr>
          <w:i w:val="0"/>
          <w:szCs w:val="24"/>
        </w:rPr>
        <w:t xml:space="preserve"> gli elenchi nominativi dei Medici Autorizzati è tenuto dal Ministero del Lavoro e delle Politiche Sociali;</w:t>
      </w:r>
    </w:p>
    <w:p w:rsidR="00535944" w:rsidRPr="00535944" w:rsidRDefault="00535944" w:rsidP="00535944">
      <w:pPr>
        <w:pStyle w:val="Corpodeltesto2"/>
        <w:tabs>
          <w:tab w:val="left" w:pos="142"/>
        </w:tabs>
        <w:ind w:right="-143"/>
        <w:jc w:val="both"/>
        <w:rPr>
          <w:i w:val="0"/>
          <w:szCs w:val="24"/>
        </w:rPr>
      </w:pPr>
      <w:proofErr w:type="gramStart"/>
      <w:r>
        <w:rPr>
          <w:b/>
          <w:i w:val="0"/>
          <w:szCs w:val="24"/>
        </w:rPr>
        <w:t>delibera</w:t>
      </w:r>
      <w:proofErr w:type="gramEnd"/>
      <w:r>
        <w:rPr>
          <w:i w:val="0"/>
          <w:szCs w:val="24"/>
        </w:rPr>
        <w:t xml:space="preserve"> di istituire un elenco provinciale dei Medici Autorizzati e all’uopo viene redatto un modulo di dichiarazione ai sensi dell’art. 46 del DPR 445/2000 con il quale il Medico Autorizzato ai sensi del D. </w:t>
      </w:r>
      <w:proofErr w:type="spellStart"/>
      <w:r>
        <w:rPr>
          <w:i w:val="0"/>
          <w:szCs w:val="24"/>
        </w:rPr>
        <w:t>Lgs</w:t>
      </w:r>
      <w:proofErr w:type="spellEnd"/>
      <w:r>
        <w:rPr>
          <w:i w:val="0"/>
          <w:szCs w:val="24"/>
        </w:rPr>
        <w:t>. 230/1995 e iscritto all’Ordine dei M</w:t>
      </w:r>
      <w:r>
        <w:rPr>
          <w:i w:val="0"/>
          <w:szCs w:val="24"/>
        </w:rPr>
        <w:t xml:space="preserve">edici Chirurghi </w:t>
      </w:r>
      <w:proofErr w:type="spellStart"/>
      <w:r>
        <w:rPr>
          <w:i w:val="0"/>
          <w:szCs w:val="24"/>
        </w:rPr>
        <w:t>ed</w:t>
      </w:r>
      <w:proofErr w:type="spellEnd"/>
      <w:r>
        <w:rPr>
          <w:i w:val="0"/>
          <w:szCs w:val="24"/>
        </w:rPr>
        <w:t xml:space="preserve"> Odontoiatri </w:t>
      </w:r>
      <w:r>
        <w:rPr>
          <w:i w:val="0"/>
          <w:szCs w:val="24"/>
        </w:rPr>
        <w:t xml:space="preserve">di Ascoli Piceno chiede l’inserimento nell’elenco provinciale dell’OMCeO di Ascoli Piceno. </w:t>
      </w:r>
    </w:p>
    <w:p w:rsidR="000038BB" w:rsidRDefault="000038BB" w:rsidP="00535944">
      <w:pPr>
        <w:ind w:left="360"/>
        <w:jc w:val="both"/>
      </w:pPr>
    </w:p>
    <w:p w:rsidR="00535944" w:rsidRDefault="00535944" w:rsidP="00535944">
      <w:pPr>
        <w:pStyle w:val="Corpodeltesto2"/>
        <w:numPr>
          <w:ilvl w:val="0"/>
          <w:numId w:val="5"/>
        </w:numPr>
        <w:tabs>
          <w:tab w:val="left" w:pos="142"/>
        </w:tabs>
        <w:ind w:right="-143"/>
        <w:jc w:val="both"/>
        <w:rPr>
          <w:b/>
          <w:i w:val="0"/>
          <w:szCs w:val="24"/>
        </w:rPr>
      </w:pPr>
      <w:r>
        <w:rPr>
          <w:b/>
          <w:i w:val="0"/>
          <w:szCs w:val="24"/>
        </w:rPr>
        <w:t xml:space="preserve">Rinnovo Consulenze anno 2013. </w:t>
      </w:r>
      <w:r>
        <w:rPr>
          <w:b/>
          <w:i w:val="0"/>
          <w:szCs w:val="24"/>
        </w:rPr>
        <w:tab/>
      </w:r>
      <w:r>
        <w:rPr>
          <w:b/>
          <w:i w:val="0"/>
          <w:szCs w:val="24"/>
        </w:rPr>
        <w:tab/>
      </w:r>
      <w:r>
        <w:rPr>
          <w:b/>
          <w:i w:val="0"/>
          <w:szCs w:val="24"/>
        </w:rPr>
        <w:tab/>
        <w:t xml:space="preserve"> </w:t>
      </w:r>
    </w:p>
    <w:p w:rsidR="00535944" w:rsidRDefault="00535944" w:rsidP="00535944">
      <w:pPr>
        <w:pStyle w:val="Corpotesto"/>
        <w:spacing w:after="0"/>
        <w:ind w:right="-54"/>
        <w:jc w:val="both"/>
        <w:rPr>
          <w:rFonts w:ascii="Times New Roman" w:hAnsi="Times New Roman"/>
          <w:sz w:val="24"/>
          <w:szCs w:val="24"/>
        </w:rPr>
      </w:pPr>
      <w:r>
        <w:rPr>
          <w:rFonts w:ascii="Times New Roman" w:hAnsi="Times New Roman"/>
          <w:b/>
          <w:sz w:val="24"/>
          <w:szCs w:val="24"/>
        </w:rPr>
        <w:t>Il Consiglio delibera</w:t>
      </w:r>
      <w:r>
        <w:rPr>
          <w:rFonts w:ascii="Times New Roman" w:hAnsi="Times New Roman"/>
          <w:sz w:val="24"/>
          <w:szCs w:val="24"/>
        </w:rPr>
        <w:t xml:space="preserve"> di rinnovare le seguenti consulenze: </w:t>
      </w:r>
    </w:p>
    <w:p w:rsidR="00535944" w:rsidRDefault="00535944" w:rsidP="00535944">
      <w:pPr>
        <w:numPr>
          <w:ilvl w:val="0"/>
          <w:numId w:val="12"/>
        </w:numPr>
      </w:pPr>
      <w:r>
        <w:t>Dott.ssa Roberta Sgattoni Consulente del Lavoro – Studio Legale Commerciale Associato</w:t>
      </w:r>
    </w:p>
    <w:p w:rsidR="00535944" w:rsidRDefault="00535944" w:rsidP="00535944">
      <w:r>
        <w:t xml:space="preserve">Incarico annuale, tacitamente rinnovabile   € 3.407,03 </w:t>
      </w:r>
      <w:r w:rsidR="00E75AC1">
        <w:t xml:space="preserve">annui </w:t>
      </w:r>
      <w:r>
        <w:t>di cui € 1.147,81</w:t>
      </w:r>
      <w:r>
        <w:t xml:space="preserve"> per compenso forfetario dovuto</w:t>
      </w:r>
      <w:r>
        <w:t xml:space="preserve"> </w:t>
      </w:r>
      <w:proofErr w:type="gramStart"/>
      <w:r>
        <w:t>finché  rimane</w:t>
      </w:r>
      <w:proofErr w:type="gramEnd"/>
      <w:r>
        <w:t xml:space="preserve"> in vigore la normativa relativa agli adempimenti previsti per i  redditi derivanti da rapporti di collaborazione.</w:t>
      </w:r>
    </w:p>
    <w:p w:rsidR="00535944" w:rsidRDefault="00535944" w:rsidP="00535944">
      <w:pPr>
        <w:numPr>
          <w:ilvl w:val="0"/>
          <w:numId w:val="12"/>
        </w:numPr>
      </w:pPr>
      <w:r>
        <w:t xml:space="preserve">Rag. Pierpaolo D’Angelantonio Consulente Fiscale       </w:t>
      </w:r>
      <w:r>
        <w:tab/>
      </w:r>
      <w:r>
        <w:tab/>
        <w:t xml:space="preserve">   € 2.924,52</w:t>
      </w:r>
      <w:r w:rsidR="00E75AC1">
        <w:t xml:space="preserve"> annui</w:t>
      </w:r>
    </w:p>
    <w:p w:rsidR="00535944" w:rsidRDefault="00535944" w:rsidP="00535944">
      <w:pPr>
        <w:numPr>
          <w:ilvl w:val="0"/>
          <w:numId w:val="12"/>
        </w:numPr>
      </w:pPr>
      <w:r>
        <w:t xml:space="preserve">Avv. Walter </w:t>
      </w:r>
      <w:proofErr w:type="spellStart"/>
      <w:r>
        <w:t>Gibellieri</w:t>
      </w:r>
      <w:proofErr w:type="spellEnd"/>
      <w:r>
        <w:t xml:space="preserve"> Consulente legale </w:t>
      </w:r>
      <w:r>
        <w:tab/>
      </w:r>
      <w:r>
        <w:tab/>
      </w:r>
      <w:r>
        <w:tab/>
        <w:t xml:space="preserve">               € 1.299,82 </w:t>
      </w:r>
      <w:r w:rsidR="00E75AC1">
        <w:t>annui</w:t>
      </w:r>
      <w:bookmarkStart w:id="0" w:name="_GoBack"/>
      <w:bookmarkEnd w:id="0"/>
    </w:p>
    <w:p w:rsidR="00535944" w:rsidRDefault="00535944" w:rsidP="00535944">
      <w:pPr>
        <w:ind w:left="420"/>
        <w:rPr>
          <w:b/>
        </w:rPr>
      </w:pPr>
    </w:p>
    <w:p w:rsidR="00535944" w:rsidRDefault="00535944" w:rsidP="00535944">
      <w:pPr>
        <w:ind w:left="360"/>
        <w:jc w:val="both"/>
      </w:pPr>
    </w:p>
    <w:p w:rsidR="00535944" w:rsidRDefault="00535944" w:rsidP="00535944">
      <w:pPr>
        <w:pStyle w:val="Corpodeltesto2"/>
        <w:numPr>
          <w:ilvl w:val="0"/>
          <w:numId w:val="5"/>
        </w:numPr>
        <w:tabs>
          <w:tab w:val="left" w:pos="142"/>
          <w:tab w:val="left" w:pos="360"/>
        </w:tabs>
        <w:ind w:right="-143"/>
        <w:jc w:val="both"/>
        <w:rPr>
          <w:szCs w:val="24"/>
        </w:rPr>
      </w:pPr>
      <w:r>
        <w:rPr>
          <w:b/>
          <w:i w:val="0"/>
          <w:szCs w:val="24"/>
        </w:rPr>
        <w:lastRenderedPageBreak/>
        <w:t>Proposta di calendario chiusura Uffici dell’Ordine anno 2013.</w:t>
      </w:r>
    </w:p>
    <w:p w:rsidR="00535944" w:rsidRDefault="00535944" w:rsidP="00535944">
      <w:r>
        <w:rPr>
          <w:b/>
        </w:rPr>
        <w:t xml:space="preserve">Il Consiglio approva </w:t>
      </w:r>
      <w:r>
        <w:t xml:space="preserve">il programma di chiusura annuale degli Uffici dell’Ordine proposto dal personale dipendente così come di seguito: </w:t>
      </w:r>
    </w:p>
    <w:p w:rsidR="00535944" w:rsidRDefault="00535944" w:rsidP="00535944">
      <w:pPr>
        <w:numPr>
          <w:ilvl w:val="0"/>
          <w:numId w:val="13"/>
        </w:numPr>
        <w:ind w:left="1440"/>
      </w:pPr>
      <w:r>
        <w:t xml:space="preserve">I pomeriggi del </w:t>
      </w:r>
      <w:r>
        <w:t>7 e 12 febbraio (giovedì e martedì di carnevale)</w:t>
      </w:r>
    </w:p>
    <w:p w:rsidR="00535944" w:rsidRDefault="00535944" w:rsidP="00535944">
      <w:pPr>
        <w:numPr>
          <w:ilvl w:val="0"/>
          <w:numId w:val="13"/>
        </w:numPr>
        <w:ind w:left="1440"/>
      </w:pPr>
      <w:r>
        <w:t>Il ponte del 26 aprile</w:t>
      </w:r>
    </w:p>
    <w:p w:rsidR="00535944" w:rsidRDefault="00535944" w:rsidP="00535944">
      <w:pPr>
        <w:numPr>
          <w:ilvl w:val="0"/>
          <w:numId w:val="13"/>
        </w:numPr>
        <w:ind w:left="1440"/>
      </w:pPr>
      <w:r>
        <w:t>Chiusura estiva 12, 13, 14 e 16 agosto 2013 (settimana di ferragosto)</w:t>
      </w:r>
    </w:p>
    <w:p w:rsidR="00535944" w:rsidRDefault="00535944" w:rsidP="00535944">
      <w:pPr>
        <w:numPr>
          <w:ilvl w:val="0"/>
          <w:numId w:val="13"/>
        </w:numPr>
        <w:ind w:left="1440"/>
      </w:pPr>
      <w:r>
        <w:t>Il 24, il 27 e il 31 dicembre 2013.</w:t>
      </w:r>
    </w:p>
    <w:p w:rsidR="00535944" w:rsidRDefault="00535944" w:rsidP="00535944">
      <w:pPr>
        <w:pStyle w:val="Corpotesto"/>
        <w:jc w:val="both"/>
        <w:rPr>
          <w:rFonts w:ascii="Times New Roman" w:hAnsi="Times New Roman"/>
          <w:sz w:val="24"/>
          <w:szCs w:val="24"/>
        </w:rPr>
      </w:pPr>
    </w:p>
    <w:p w:rsidR="00535944" w:rsidRDefault="00535944" w:rsidP="00535944">
      <w:pPr>
        <w:pStyle w:val="Corpodeltesto2"/>
        <w:numPr>
          <w:ilvl w:val="0"/>
          <w:numId w:val="5"/>
        </w:numPr>
        <w:tabs>
          <w:tab w:val="left" w:pos="0"/>
        </w:tabs>
        <w:ind w:right="-143"/>
        <w:jc w:val="both"/>
        <w:rPr>
          <w:b/>
          <w:i w:val="0"/>
          <w:szCs w:val="24"/>
        </w:rPr>
      </w:pPr>
      <w:r>
        <w:rPr>
          <w:b/>
          <w:i w:val="0"/>
          <w:szCs w:val="24"/>
        </w:rPr>
        <w:t>Varie ed eventuali:</w:t>
      </w:r>
    </w:p>
    <w:p w:rsidR="00535944" w:rsidRDefault="00535944" w:rsidP="00535944">
      <w:pPr>
        <w:pStyle w:val="Corpodeltesto2"/>
        <w:tabs>
          <w:tab w:val="left" w:pos="0"/>
        </w:tabs>
        <w:ind w:right="-143"/>
        <w:jc w:val="both"/>
        <w:rPr>
          <w:b/>
          <w:i w:val="0"/>
          <w:szCs w:val="24"/>
        </w:rPr>
      </w:pPr>
      <w:r>
        <w:rPr>
          <w:b/>
          <w:i w:val="0"/>
          <w:szCs w:val="24"/>
        </w:rPr>
        <w:t xml:space="preserve">Lettera da inviare agli iscritti per notificare la cessazione della pubblicazione del Notiziario Medico. </w:t>
      </w:r>
    </w:p>
    <w:p w:rsidR="00535944" w:rsidRDefault="00535944" w:rsidP="00535944">
      <w:pPr>
        <w:pStyle w:val="Corpodeltesto2"/>
        <w:tabs>
          <w:tab w:val="left" w:pos="0"/>
        </w:tabs>
        <w:ind w:right="-143"/>
        <w:jc w:val="both"/>
        <w:rPr>
          <w:i w:val="0"/>
          <w:szCs w:val="24"/>
        </w:rPr>
      </w:pPr>
      <w:r>
        <w:rPr>
          <w:b/>
          <w:i w:val="0"/>
          <w:szCs w:val="24"/>
        </w:rPr>
        <w:tab/>
      </w:r>
      <w:r>
        <w:rPr>
          <w:i w:val="0"/>
          <w:szCs w:val="24"/>
        </w:rPr>
        <w:t xml:space="preserve">Il Consiglio delibera di notificare la cessazione della pubblicazione del Notiziario Medico mediante lettera da inviare ai soli iscritti che risultano privi di mail. Nella Medesima lettera saranno esortati a inviare all’Ordine la mail e saranno informati della realizzazione del Magazine on line </w:t>
      </w:r>
      <w:proofErr w:type="spellStart"/>
      <w:proofErr w:type="gramStart"/>
      <w:r>
        <w:rPr>
          <w:i w:val="0"/>
          <w:szCs w:val="24"/>
        </w:rPr>
        <w:t>DOC’s</w:t>
      </w:r>
      <w:proofErr w:type="spellEnd"/>
      <w:r>
        <w:rPr>
          <w:i w:val="0"/>
          <w:szCs w:val="24"/>
        </w:rPr>
        <w:t xml:space="preserve">  e</w:t>
      </w:r>
      <w:proofErr w:type="gramEnd"/>
      <w:r>
        <w:rPr>
          <w:i w:val="0"/>
          <w:szCs w:val="24"/>
        </w:rPr>
        <w:t xml:space="preserve"> del Notiziario </w:t>
      </w:r>
      <w:proofErr w:type="spellStart"/>
      <w:r>
        <w:rPr>
          <w:i w:val="0"/>
          <w:szCs w:val="24"/>
        </w:rPr>
        <w:t>Hèrmes</w:t>
      </w:r>
      <w:proofErr w:type="spellEnd"/>
      <w:r>
        <w:rPr>
          <w:i w:val="0"/>
          <w:szCs w:val="24"/>
        </w:rPr>
        <w:t xml:space="preserve"> inviato periodicamente via mail agli iscritti.</w:t>
      </w:r>
    </w:p>
    <w:p w:rsidR="00535944" w:rsidRDefault="00535944" w:rsidP="00535944">
      <w:pPr>
        <w:pStyle w:val="Corpodeltesto2"/>
        <w:tabs>
          <w:tab w:val="left" w:pos="0"/>
        </w:tabs>
        <w:ind w:right="-143"/>
        <w:jc w:val="both"/>
        <w:rPr>
          <w:b/>
          <w:i w:val="0"/>
          <w:szCs w:val="24"/>
        </w:rPr>
      </w:pPr>
    </w:p>
    <w:p w:rsidR="00535944" w:rsidRDefault="00535944" w:rsidP="00535944">
      <w:pPr>
        <w:ind w:left="360"/>
        <w:jc w:val="both"/>
      </w:pPr>
    </w:p>
    <w:p w:rsidR="00535944" w:rsidRDefault="00535944" w:rsidP="00535944">
      <w:pPr>
        <w:ind w:left="360"/>
        <w:jc w:val="both"/>
      </w:pPr>
    </w:p>
    <w:p w:rsidR="00535944" w:rsidRDefault="00535944" w:rsidP="00535944">
      <w:pPr>
        <w:ind w:left="360"/>
        <w:jc w:val="both"/>
      </w:pPr>
    </w:p>
    <w:p w:rsidR="00535944" w:rsidRDefault="00535944" w:rsidP="00535944">
      <w:pPr>
        <w:ind w:left="360"/>
        <w:jc w:val="both"/>
      </w:pPr>
    </w:p>
    <w:p w:rsidR="00535944" w:rsidRDefault="00535944" w:rsidP="00535944">
      <w:pPr>
        <w:ind w:left="360"/>
        <w:jc w:val="both"/>
      </w:pPr>
    </w:p>
    <w:sectPr w:rsidR="005359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5EBE"/>
    <w:multiLevelType w:val="hybridMultilevel"/>
    <w:tmpl w:val="EA904C14"/>
    <w:lvl w:ilvl="0" w:tplc="0410000B">
      <w:start w:val="1"/>
      <w:numFmt w:val="bullet"/>
      <w:lvlText w:val=""/>
      <w:lvlJc w:val="left"/>
      <w:pPr>
        <w:ind w:left="786"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8183DAC"/>
    <w:multiLevelType w:val="hybridMultilevel"/>
    <w:tmpl w:val="3F66B840"/>
    <w:lvl w:ilvl="0" w:tplc="0410000F">
      <w:start w:val="1"/>
      <w:numFmt w:val="decimal"/>
      <w:lvlText w:val="%1."/>
      <w:lvlJc w:val="left"/>
      <w:pPr>
        <w:tabs>
          <w:tab w:val="num" w:pos="2136"/>
        </w:tabs>
        <w:ind w:left="2136" w:hanging="360"/>
      </w:pPr>
    </w:lvl>
    <w:lvl w:ilvl="1" w:tplc="04100019">
      <w:start w:val="1"/>
      <w:numFmt w:val="lowerLetter"/>
      <w:lvlText w:val="%2."/>
      <w:lvlJc w:val="left"/>
      <w:pPr>
        <w:tabs>
          <w:tab w:val="num" w:pos="2856"/>
        </w:tabs>
        <w:ind w:left="2856" w:hanging="360"/>
      </w:pPr>
    </w:lvl>
    <w:lvl w:ilvl="2" w:tplc="0410001B">
      <w:start w:val="1"/>
      <w:numFmt w:val="lowerRoman"/>
      <w:lvlText w:val="%3."/>
      <w:lvlJc w:val="right"/>
      <w:pPr>
        <w:tabs>
          <w:tab w:val="num" w:pos="3576"/>
        </w:tabs>
        <w:ind w:left="3576" w:hanging="180"/>
      </w:pPr>
    </w:lvl>
    <w:lvl w:ilvl="3" w:tplc="0410000F">
      <w:start w:val="1"/>
      <w:numFmt w:val="decimal"/>
      <w:lvlText w:val="%4."/>
      <w:lvlJc w:val="left"/>
      <w:pPr>
        <w:tabs>
          <w:tab w:val="num" w:pos="4296"/>
        </w:tabs>
        <w:ind w:left="4296" w:hanging="360"/>
      </w:pPr>
    </w:lvl>
    <w:lvl w:ilvl="4" w:tplc="04100019">
      <w:start w:val="1"/>
      <w:numFmt w:val="lowerLetter"/>
      <w:lvlText w:val="%5."/>
      <w:lvlJc w:val="left"/>
      <w:pPr>
        <w:tabs>
          <w:tab w:val="num" w:pos="5016"/>
        </w:tabs>
        <w:ind w:left="5016" w:hanging="360"/>
      </w:pPr>
    </w:lvl>
    <w:lvl w:ilvl="5" w:tplc="0410001B">
      <w:start w:val="1"/>
      <w:numFmt w:val="lowerRoman"/>
      <w:lvlText w:val="%6."/>
      <w:lvlJc w:val="right"/>
      <w:pPr>
        <w:tabs>
          <w:tab w:val="num" w:pos="5736"/>
        </w:tabs>
        <w:ind w:left="5736" w:hanging="180"/>
      </w:pPr>
    </w:lvl>
    <w:lvl w:ilvl="6" w:tplc="0410000F">
      <w:start w:val="1"/>
      <w:numFmt w:val="decimal"/>
      <w:lvlText w:val="%7."/>
      <w:lvlJc w:val="left"/>
      <w:pPr>
        <w:tabs>
          <w:tab w:val="num" w:pos="6456"/>
        </w:tabs>
        <w:ind w:left="6456" w:hanging="360"/>
      </w:pPr>
    </w:lvl>
    <w:lvl w:ilvl="7" w:tplc="04100019">
      <w:start w:val="1"/>
      <w:numFmt w:val="lowerLetter"/>
      <w:lvlText w:val="%8."/>
      <w:lvlJc w:val="left"/>
      <w:pPr>
        <w:tabs>
          <w:tab w:val="num" w:pos="7176"/>
        </w:tabs>
        <w:ind w:left="7176" w:hanging="360"/>
      </w:pPr>
    </w:lvl>
    <w:lvl w:ilvl="8" w:tplc="0410001B">
      <w:start w:val="1"/>
      <w:numFmt w:val="lowerRoman"/>
      <w:lvlText w:val="%9."/>
      <w:lvlJc w:val="right"/>
      <w:pPr>
        <w:tabs>
          <w:tab w:val="num" w:pos="7896"/>
        </w:tabs>
        <w:ind w:left="7896" w:hanging="180"/>
      </w:pPr>
    </w:lvl>
  </w:abstractNum>
  <w:abstractNum w:abstractNumId="2" w15:restartNumberingAfterBreak="0">
    <w:nsid w:val="16087134"/>
    <w:multiLevelType w:val="hybridMultilevel"/>
    <w:tmpl w:val="2CA66992"/>
    <w:lvl w:ilvl="0" w:tplc="8AAC945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E3E88"/>
    <w:multiLevelType w:val="hybridMultilevel"/>
    <w:tmpl w:val="8AD6A81A"/>
    <w:lvl w:ilvl="0" w:tplc="04100001">
      <w:start w:val="1"/>
      <w:numFmt w:val="bullet"/>
      <w:lvlText w:val=""/>
      <w:lvlJc w:val="left"/>
      <w:pPr>
        <w:tabs>
          <w:tab w:val="num" w:pos="780"/>
        </w:tabs>
        <w:ind w:left="7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2737107B"/>
    <w:multiLevelType w:val="hybridMultilevel"/>
    <w:tmpl w:val="FAA2AFF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3BD76B39"/>
    <w:multiLevelType w:val="hybridMultilevel"/>
    <w:tmpl w:val="5FA262A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452C6328"/>
    <w:multiLevelType w:val="hybridMultilevel"/>
    <w:tmpl w:val="54D6199E"/>
    <w:lvl w:ilvl="0" w:tplc="0410000F">
      <w:start w:val="1"/>
      <w:numFmt w:val="decimal"/>
      <w:lvlText w:val="%1."/>
      <w:lvlJc w:val="left"/>
      <w:pPr>
        <w:tabs>
          <w:tab w:val="num" w:pos="1620"/>
        </w:tabs>
        <w:ind w:left="1620" w:hanging="360"/>
      </w:pPr>
    </w:lvl>
    <w:lvl w:ilvl="1" w:tplc="C0C018A6">
      <w:start w:val="1"/>
      <w:numFmt w:val="decimal"/>
      <w:lvlText w:val="%2-"/>
      <w:lvlJc w:val="left"/>
      <w:pPr>
        <w:tabs>
          <w:tab w:val="num" w:pos="2220"/>
        </w:tabs>
        <w:ind w:left="222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4BFE065D"/>
    <w:multiLevelType w:val="hybridMultilevel"/>
    <w:tmpl w:val="098A391E"/>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5D5C636E"/>
    <w:multiLevelType w:val="hybridMultilevel"/>
    <w:tmpl w:val="B07055D8"/>
    <w:lvl w:ilvl="0" w:tplc="0410000B">
      <w:start w:val="1"/>
      <w:numFmt w:val="bullet"/>
      <w:lvlText w:val=""/>
      <w:lvlJc w:val="left"/>
      <w:pPr>
        <w:ind w:left="644" w:hanging="360"/>
      </w:pPr>
      <w:rPr>
        <w:rFonts w:ascii="Wingdings" w:hAnsi="Wingdings"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9" w15:restartNumberingAfterBreak="0">
    <w:nsid w:val="5F38275F"/>
    <w:multiLevelType w:val="hybridMultilevel"/>
    <w:tmpl w:val="B8EA5DF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906A86"/>
    <w:multiLevelType w:val="hybridMultilevel"/>
    <w:tmpl w:val="B864733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CE2BC8"/>
    <w:multiLevelType w:val="singleLevel"/>
    <w:tmpl w:val="B3B2475E"/>
    <w:lvl w:ilvl="0">
      <w:start w:val="1"/>
      <w:numFmt w:val="bullet"/>
      <w:lvlText w:val="-"/>
      <w:lvlJc w:val="left"/>
      <w:pPr>
        <w:tabs>
          <w:tab w:val="num" w:pos="360"/>
        </w:tabs>
        <w:ind w:left="360" w:hanging="360"/>
      </w:pPr>
    </w:lvl>
  </w:abstractNum>
  <w:abstractNum w:abstractNumId="12" w15:restartNumberingAfterBreak="0">
    <w:nsid w:val="7EAA06C7"/>
    <w:multiLevelType w:val="hybridMultilevel"/>
    <w:tmpl w:val="435A3BAE"/>
    <w:lvl w:ilvl="0" w:tplc="0410000F">
      <w:start w:val="1"/>
      <w:numFmt w:val="decimal"/>
      <w:lvlText w:val="%1."/>
      <w:lvlJc w:val="left"/>
      <w:pPr>
        <w:tabs>
          <w:tab w:val="num" w:pos="1211"/>
        </w:tabs>
        <w:ind w:left="1211" w:hanging="360"/>
      </w:pPr>
    </w:lvl>
    <w:lvl w:ilvl="1" w:tplc="04100019">
      <w:start w:val="1"/>
      <w:numFmt w:val="lowerLetter"/>
      <w:lvlText w:val="%2."/>
      <w:lvlJc w:val="left"/>
      <w:pPr>
        <w:tabs>
          <w:tab w:val="num" w:pos="1931"/>
        </w:tabs>
        <w:ind w:left="1931" w:hanging="360"/>
      </w:pPr>
    </w:lvl>
    <w:lvl w:ilvl="2" w:tplc="0410001B">
      <w:start w:val="1"/>
      <w:numFmt w:val="lowerRoman"/>
      <w:lvlText w:val="%3."/>
      <w:lvlJc w:val="right"/>
      <w:pPr>
        <w:tabs>
          <w:tab w:val="num" w:pos="2651"/>
        </w:tabs>
        <w:ind w:left="2651" w:hanging="180"/>
      </w:pPr>
    </w:lvl>
    <w:lvl w:ilvl="3" w:tplc="0410000F">
      <w:start w:val="1"/>
      <w:numFmt w:val="decimal"/>
      <w:lvlText w:val="%4."/>
      <w:lvlJc w:val="left"/>
      <w:pPr>
        <w:tabs>
          <w:tab w:val="num" w:pos="3371"/>
        </w:tabs>
        <w:ind w:left="3371" w:hanging="360"/>
      </w:pPr>
    </w:lvl>
    <w:lvl w:ilvl="4" w:tplc="04100019">
      <w:start w:val="1"/>
      <w:numFmt w:val="lowerLetter"/>
      <w:lvlText w:val="%5."/>
      <w:lvlJc w:val="left"/>
      <w:pPr>
        <w:tabs>
          <w:tab w:val="num" w:pos="4091"/>
        </w:tabs>
        <w:ind w:left="4091" w:hanging="360"/>
      </w:pPr>
    </w:lvl>
    <w:lvl w:ilvl="5" w:tplc="0410001B">
      <w:start w:val="1"/>
      <w:numFmt w:val="lowerRoman"/>
      <w:lvlText w:val="%6."/>
      <w:lvlJc w:val="right"/>
      <w:pPr>
        <w:tabs>
          <w:tab w:val="num" w:pos="4811"/>
        </w:tabs>
        <w:ind w:left="4811" w:hanging="180"/>
      </w:pPr>
    </w:lvl>
    <w:lvl w:ilvl="6" w:tplc="0410000F">
      <w:start w:val="1"/>
      <w:numFmt w:val="decimal"/>
      <w:lvlText w:val="%7."/>
      <w:lvlJc w:val="left"/>
      <w:pPr>
        <w:tabs>
          <w:tab w:val="num" w:pos="5531"/>
        </w:tabs>
        <w:ind w:left="5531" w:hanging="360"/>
      </w:pPr>
    </w:lvl>
    <w:lvl w:ilvl="7" w:tplc="04100019">
      <w:start w:val="1"/>
      <w:numFmt w:val="lowerLetter"/>
      <w:lvlText w:val="%8."/>
      <w:lvlJc w:val="left"/>
      <w:pPr>
        <w:tabs>
          <w:tab w:val="num" w:pos="6251"/>
        </w:tabs>
        <w:ind w:left="6251" w:hanging="360"/>
      </w:pPr>
    </w:lvl>
    <w:lvl w:ilvl="8" w:tplc="0410001B">
      <w:start w:val="1"/>
      <w:numFmt w:val="lowerRoman"/>
      <w:lvlText w:val="%9."/>
      <w:lvlJc w:val="right"/>
      <w:pPr>
        <w:tabs>
          <w:tab w:val="num" w:pos="6971"/>
        </w:tabs>
        <w:ind w:left="6971"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num>
  <w:num w:numId="11">
    <w:abstractNumId w:val="2"/>
    <w:lvlOverride w:ilvl="0"/>
    <w:lvlOverride w:ilvl="1"/>
    <w:lvlOverride w:ilvl="2"/>
    <w:lvlOverride w:ilvl="3"/>
    <w:lvlOverride w:ilvl="4"/>
    <w:lvlOverride w:ilvl="5"/>
    <w:lvlOverride w:ilvl="6"/>
    <w:lvlOverride w:ilvl="7"/>
    <w:lvlOverride w:ilvl="8"/>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lvlOverride w:ilvl="2"/>
    <w:lvlOverride w:ilvl="3"/>
    <w:lvlOverride w:ilvl="4"/>
    <w:lvlOverride w:ilvl="5"/>
    <w:lvlOverride w:ilvl="6"/>
    <w:lvlOverride w:ilvl="7"/>
    <w:lvlOverride w:ilv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FE"/>
    <w:rsid w:val="000038BB"/>
    <w:rsid w:val="002836CB"/>
    <w:rsid w:val="00535944"/>
    <w:rsid w:val="008828FE"/>
    <w:rsid w:val="00A85065"/>
    <w:rsid w:val="00E75A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970C5-897C-41C2-BDBF-6840F5D2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5065"/>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A85065"/>
    <w:pPr>
      <w:keepNext/>
      <w:ind w:left="360" w:right="-568"/>
      <w:jc w:val="both"/>
      <w:outlineLvl w:val="1"/>
    </w:pPr>
    <w:rPr>
      <w:b/>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A85065"/>
    <w:rPr>
      <w:rFonts w:ascii="Times New Roman" w:eastAsia="Times New Roman" w:hAnsi="Times New Roman" w:cs="Times New Roman"/>
      <w:b/>
      <w:szCs w:val="20"/>
      <w:lang w:eastAsia="it-IT"/>
    </w:rPr>
  </w:style>
  <w:style w:type="paragraph" w:styleId="Corpodeltesto2">
    <w:name w:val="Body Text 2"/>
    <w:basedOn w:val="Normale"/>
    <w:link w:val="Corpodeltesto2Carattere"/>
    <w:unhideWhenUsed/>
    <w:rsid w:val="00A85065"/>
    <w:rPr>
      <w:i/>
      <w:szCs w:val="20"/>
    </w:rPr>
  </w:style>
  <w:style w:type="character" w:customStyle="1" w:styleId="Corpodeltesto2Carattere">
    <w:name w:val="Corpo del testo 2 Carattere"/>
    <w:basedOn w:val="Carpredefinitoparagrafo"/>
    <w:link w:val="Corpodeltesto2"/>
    <w:rsid w:val="00A85065"/>
    <w:rPr>
      <w:rFonts w:ascii="Times New Roman" w:eastAsia="Times New Roman" w:hAnsi="Times New Roman" w:cs="Times New Roman"/>
      <w:i/>
      <w:sz w:val="24"/>
      <w:szCs w:val="20"/>
      <w:lang w:eastAsia="it-IT"/>
    </w:rPr>
  </w:style>
  <w:style w:type="paragraph" w:styleId="Paragrafoelenco">
    <w:name w:val="List Paragraph"/>
    <w:basedOn w:val="Normale"/>
    <w:uiPriority w:val="34"/>
    <w:qFormat/>
    <w:rsid w:val="00A85065"/>
    <w:pPr>
      <w:ind w:left="720"/>
      <w:contextualSpacing/>
    </w:pPr>
  </w:style>
  <w:style w:type="paragraph" w:styleId="Titolo">
    <w:name w:val="Title"/>
    <w:basedOn w:val="Normale"/>
    <w:link w:val="TitoloCarattere"/>
    <w:qFormat/>
    <w:rsid w:val="000038BB"/>
    <w:pPr>
      <w:ind w:left="170" w:right="-568"/>
      <w:jc w:val="center"/>
    </w:pPr>
    <w:rPr>
      <w:rFonts w:ascii="Calibri" w:eastAsia="Calibri" w:hAnsi="Calibri"/>
      <w:b/>
      <w:sz w:val="22"/>
      <w:szCs w:val="20"/>
      <w:lang w:eastAsia="en-US"/>
    </w:rPr>
  </w:style>
  <w:style w:type="character" w:customStyle="1" w:styleId="TitoloCarattere">
    <w:name w:val="Titolo Carattere"/>
    <w:basedOn w:val="Carpredefinitoparagrafo"/>
    <w:link w:val="Titolo"/>
    <w:rsid w:val="000038BB"/>
    <w:rPr>
      <w:rFonts w:ascii="Calibri" w:eastAsia="Calibri" w:hAnsi="Calibri" w:cs="Times New Roman"/>
      <w:b/>
      <w:szCs w:val="20"/>
    </w:rPr>
  </w:style>
  <w:style w:type="paragraph" w:styleId="Corpotesto">
    <w:name w:val="Body Text"/>
    <w:basedOn w:val="Normale"/>
    <w:link w:val="CorpotestoCarattere"/>
    <w:semiHidden/>
    <w:unhideWhenUsed/>
    <w:rsid w:val="000038BB"/>
    <w:pPr>
      <w:spacing w:after="120"/>
      <w:ind w:left="170" w:right="357"/>
    </w:pPr>
    <w:rPr>
      <w:rFonts w:ascii="Calibri" w:eastAsia="Calibri" w:hAnsi="Calibri"/>
      <w:sz w:val="22"/>
      <w:szCs w:val="22"/>
      <w:lang w:eastAsia="en-US"/>
    </w:rPr>
  </w:style>
  <w:style w:type="character" w:customStyle="1" w:styleId="CorpotestoCarattere">
    <w:name w:val="Corpo testo Carattere"/>
    <w:basedOn w:val="Carpredefinitoparagrafo"/>
    <w:link w:val="Corpotesto"/>
    <w:semiHidden/>
    <w:rsid w:val="000038BB"/>
    <w:rPr>
      <w:rFonts w:ascii="Calibri" w:eastAsia="Calibri" w:hAnsi="Calibri" w:cs="Times New Roman"/>
    </w:rPr>
  </w:style>
  <w:style w:type="paragraph" w:styleId="Testodelblocco">
    <w:name w:val="Block Text"/>
    <w:basedOn w:val="Normale"/>
    <w:semiHidden/>
    <w:unhideWhenUsed/>
    <w:rsid w:val="000038BB"/>
    <w:pPr>
      <w:ind w:left="360" w:right="-568"/>
      <w:jc w:val="both"/>
    </w:pPr>
    <w:rPr>
      <w:rFonts w:ascii="Calibri" w:eastAsia="Calibri" w:hAnsi="Calibr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1837">
      <w:bodyDiv w:val="1"/>
      <w:marLeft w:val="0"/>
      <w:marRight w:val="0"/>
      <w:marTop w:val="0"/>
      <w:marBottom w:val="0"/>
      <w:divBdr>
        <w:top w:val="none" w:sz="0" w:space="0" w:color="auto"/>
        <w:left w:val="none" w:sz="0" w:space="0" w:color="auto"/>
        <w:bottom w:val="none" w:sz="0" w:space="0" w:color="auto"/>
        <w:right w:val="none" w:sz="0" w:space="0" w:color="auto"/>
      </w:divBdr>
    </w:div>
    <w:div w:id="84548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1110</Words>
  <Characters>6333</Characters>
  <Application>Microsoft Office Word</Application>
  <DocSecurity>0</DocSecurity>
  <Lines>52</Lines>
  <Paragraphs>14</Paragraphs>
  <ScaleCrop>false</ScaleCrop>
  <Company/>
  <LinksUpToDate>false</LinksUpToDate>
  <CharactersWithSpaces>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5</cp:revision>
  <dcterms:created xsi:type="dcterms:W3CDTF">2022-11-17T11:02:00Z</dcterms:created>
  <dcterms:modified xsi:type="dcterms:W3CDTF">2022-11-17T11:21:00Z</dcterms:modified>
</cp:coreProperties>
</file>