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B0" w:rsidRDefault="004C51B0" w:rsidP="004C51B0">
      <w:pPr>
        <w:suppressAutoHyphens/>
        <w:ind w:right="-143"/>
        <w:rPr>
          <w:i/>
          <w:szCs w:val="20"/>
          <w:lang w:eastAsia="ar-SA"/>
        </w:rPr>
      </w:pPr>
    </w:p>
    <w:p w:rsidR="004C51B0" w:rsidRDefault="004C51B0" w:rsidP="004C51B0">
      <w:pPr>
        <w:suppressAutoHyphens/>
        <w:ind w:right="-568"/>
        <w:rPr>
          <w:i/>
          <w:szCs w:val="20"/>
          <w:lang w:eastAsia="ar-SA"/>
        </w:rPr>
      </w:pPr>
    </w:p>
    <w:p w:rsidR="004C51B0" w:rsidRDefault="004C51B0" w:rsidP="004C51B0">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4C51B0" w:rsidRDefault="004C51B0" w:rsidP="004C51B0">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4C51B0" w:rsidRDefault="004C51B0" w:rsidP="004C51B0">
      <w:pPr>
        <w:suppressAutoHyphens/>
        <w:ind w:right="-54"/>
        <w:jc w:val="center"/>
        <w:rPr>
          <w:b/>
          <w:lang w:eastAsia="ar-SA"/>
        </w:rPr>
      </w:pPr>
    </w:p>
    <w:p w:rsidR="004C51B0" w:rsidRDefault="004C51B0" w:rsidP="004C51B0">
      <w:pPr>
        <w:suppressAutoHyphens/>
        <w:ind w:right="-54"/>
        <w:jc w:val="center"/>
        <w:rPr>
          <w:b/>
          <w:lang w:eastAsia="ar-SA"/>
        </w:rPr>
      </w:pPr>
      <w:r>
        <w:rPr>
          <w:b/>
          <w:lang w:eastAsia="ar-SA"/>
        </w:rPr>
        <w:t xml:space="preserve">Decisioni della riunione del Consiglio Direttivo del </w:t>
      </w:r>
      <w:r w:rsidR="001D39A6">
        <w:rPr>
          <w:b/>
          <w:lang w:eastAsia="ar-SA"/>
        </w:rPr>
        <w:t>09/09/2013</w:t>
      </w:r>
    </w:p>
    <w:p w:rsidR="004C51B0" w:rsidRDefault="004C51B0" w:rsidP="004C51B0">
      <w:pPr>
        <w:suppressAutoHyphens/>
        <w:ind w:right="-54"/>
        <w:jc w:val="both"/>
        <w:rPr>
          <w:lang w:eastAsia="ar-SA"/>
        </w:rPr>
      </w:pPr>
    </w:p>
    <w:p w:rsidR="001D39A6" w:rsidRPr="00822E9C" w:rsidRDefault="004C51B0" w:rsidP="00822E9C">
      <w:pPr>
        <w:pStyle w:val="Paragrafoelenco"/>
        <w:numPr>
          <w:ilvl w:val="0"/>
          <w:numId w:val="12"/>
        </w:numPr>
        <w:tabs>
          <w:tab w:val="left" w:pos="142"/>
        </w:tabs>
        <w:suppressAutoHyphens/>
        <w:spacing w:after="160" w:line="252" w:lineRule="auto"/>
        <w:ind w:right="-143"/>
        <w:jc w:val="both"/>
        <w:rPr>
          <w:b/>
          <w:szCs w:val="20"/>
        </w:rPr>
      </w:pPr>
      <w:r w:rsidRPr="001D39A6">
        <w:rPr>
          <w:b/>
          <w:szCs w:val="20"/>
        </w:rPr>
        <w:t>Comunicazioni del Presidente</w:t>
      </w:r>
    </w:p>
    <w:p w:rsidR="001D39A6" w:rsidRDefault="001D39A6" w:rsidP="001D39A6">
      <w:pPr>
        <w:pStyle w:val="NormaleWeb"/>
      </w:pPr>
      <w:r>
        <w:tab/>
        <w:t>1) il Presidente informa il Consiglio sulla sentenza TAR Bologna numero 383/13.</w:t>
      </w:r>
      <w:r>
        <w:br/>
        <w:t>In particolare il Tar ha richiamato un precedente indirizzo espresso dal consiglio di stato che rileva  che gli enti esponenziale di interessi collettivi possono direttamente impugnare gli atti regolamentari illegittimi prima che questi in siano oggetto di specifica applicazione nei confronti dei singoli appartenenti alla categoria di riferimento per chiederne l'annullamento al fine di tutelare interessi omogenei degli appartenenti al gruppo ( Consiglio di Stato commissione speciale 14 febbraio 2013 n. 00677/2013).</w:t>
      </w:r>
      <w:r>
        <w:br/>
        <w:t>In concreto l'interesse dell'Ordine professionale va riconosciuto anche nell'ipotesi in cui possa configurarsi un conflitto di interessi tra ordine professionale e singoli professionisti in qualche modo beneficiari dell'atto impugnato che l'ordine assuma invece essere lesivo dell'interesse istituzionalizzato della categoria.</w:t>
      </w:r>
      <w:r>
        <w:br/>
        <w:t xml:space="preserve">2) il Presidente informa il Consiglio relativamente alla richiesta di collaborazione da parte dello IOM relativamente all’iniziativa " traguardo prevenzione" che si svolgerà in Ascoli Piceno nei giorni cinque e sei ottobre 2013. Tale iniziativa assume particolare rilievo tenuto conto che il 2013 è l'anno europeo del tumore al seno. Il Presidente invita il dottor Italo Paolini a prendere contatti con </w:t>
      </w:r>
      <w:r w:rsidR="0029619A">
        <w:t>la</w:t>
      </w:r>
      <w:r>
        <w:t xml:space="preserve"> Sig.ra LTDM.</w:t>
      </w:r>
    </w:p>
    <w:p w:rsidR="004C51B0" w:rsidRDefault="004C51B0" w:rsidP="004C51B0">
      <w:pPr>
        <w:tabs>
          <w:tab w:val="left" w:pos="0"/>
        </w:tabs>
        <w:ind w:left="426" w:right="-54"/>
        <w:jc w:val="both"/>
      </w:pPr>
      <w:r>
        <w:tab/>
      </w:r>
    </w:p>
    <w:p w:rsidR="004C51B0" w:rsidRDefault="004C51B0" w:rsidP="004C51B0">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4C51B0" w:rsidRDefault="004C51B0" w:rsidP="004C51B0">
      <w:pPr>
        <w:pStyle w:val="Titolo2"/>
        <w:ind w:right="-54"/>
        <w:rPr>
          <w:b w:val="0"/>
          <w:sz w:val="24"/>
          <w:szCs w:val="24"/>
        </w:rPr>
      </w:pPr>
      <w:proofErr w:type="gramStart"/>
      <w:r>
        <w:rPr>
          <w:b w:val="0"/>
          <w:sz w:val="24"/>
          <w:szCs w:val="24"/>
        </w:rPr>
        <w:t>il</w:t>
      </w:r>
      <w:proofErr w:type="gramEnd"/>
      <w:r>
        <w:rPr>
          <w:b w:val="0"/>
          <w:sz w:val="24"/>
          <w:szCs w:val="24"/>
        </w:rPr>
        <w:t xml:space="preserve"> Consiglio Delibera l’iscrizione all’Albo dei Medici Chirurghi di: </w:t>
      </w:r>
      <w:r>
        <w:rPr>
          <w:b w:val="0"/>
          <w:sz w:val="24"/>
          <w:szCs w:val="24"/>
        </w:rPr>
        <w:tab/>
      </w:r>
    </w:p>
    <w:p w:rsidR="004C51B0" w:rsidRDefault="004C51B0" w:rsidP="004C51B0">
      <w:pPr>
        <w:numPr>
          <w:ilvl w:val="0"/>
          <w:numId w:val="2"/>
        </w:numPr>
        <w:ind w:left="1440"/>
      </w:pPr>
      <w:r>
        <w:t xml:space="preserve">Dott. </w:t>
      </w:r>
      <w:r w:rsidR="00822E9C">
        <w:t>Claudio Cappelli</w:t>
      </w:r>
    </w:p>
    <w:p w:rsidR="004C51B0" w:rsidRDefault="004C51B0" w:rsidP="004C51B0">
      <w:pPr>
        <w:numPr>
          <w:ilvl w:val="0"/>
          <w:numId w:val="2"/>
        </w:numPr>
        <w:ind w:left="1440"/>
      </w:pPr>
      <w:r>
        <w:t xml:space="preserve">Dott.ssa </w:t>
      </w:r>
      <w:r w:rsidR="00822E9C">
        <w:t>Serena Mazzotta</w:t>
      </w:r>
    </w:p>
    <w:p w:rsidR="00822E9C" w:rsidRDefault="00822E9C" w:rsidP="004C51B0">
      <w:pPr>
        <w:numPr>
          <w:ilvl w:val="0"/>
          <w:numId w:val="2"/>
        </w:numPr>
        <w:ind w:left="1440"/>
      </w:pPr>
    </w:p>
    <w:p w:rsidR="004C51B0" w:rsidRDefault="004C51B0" w:rsidP="004C51B0">
      <w:pPr>
        <w:pStyle w:val="Titolo2"/>
        <w:ind w:left="720" w:right="-442"/>
        <w:rPr>
          <w:b w:val="0"/>
          <w:sz w:val="24"/>
          <w:szCs w:val="24"/>
        </w:rPr>
      </w:pPr>
      <w:proofErr w:type="gramStart"/>
      <w:r>
        <w:rPr>
          <w:b w:val="0"/>
          <w:sz w:val="24"/>
          <w:szCs w:val="24"/>
        </w:rPr>
        <w:t>il</w:t>
      </w:r>
      <w:proofErr w:type="gramEnd"/>
      <w:r>
        <w:rPr>
          <w:b w:val="0"/>
          <w:sz w:val="24"/>
          <w:szCs w:val="24"/>
        </w:rPr>
        <w:t xml:space="preserve"> Consiglio Delibera la cancellazione dall'Albo dei Medici Chirurghi di: </w:t>
      </w:r>
      <w:r>
        <w:rPr>
          <w:b w:val="0"/>
          <w:sz w:val="24"/>
          <w:szCs w:val="24"/>
        </w:rPr>
        <w:tab/>
        <w:t xml:space="preserve"> </w:t>
      </w:r>
    </w:p>
    <w:p w:rsidR="004C51B0" w:rsidRDefault="004C51B0" w:rsidP="004C51B0">
      <w:pPr>
        <w:numPr>
          <w:ilvl w:val="0"/>
          <w:numId w:val="3"/>
        </w:numPr>
        <w:ind w:left="1440"/>
      </w:pPr>
      <w:r>
        <w:t xml:space="preserve">Dott. </w:t>
      </w:r>
      <w:r w:rsidR="00822E9C">
        <w:t xml:space="preserve">Nazzareno </w:t>
      </w:r>
      <w:proofErr w:type="spellStart"/>
      <w:r w:rsidR="00822E9C">
        <w:t>Trobbiani</w:t>
      </w:r>
      <w:proofErr w:type="spellEnd"/>
    </w:p>
    <w:p w:rsidR="004C51B0" w:rsidRDefault="004C51B0" w:rsidP="004C51B0">
      <w:pPr>
        <w:rPr>
          <w:b/>
        </w:rPr>
      </w:pPr>
    </w:p>
    <w:p w:rsidR="004C51B0" w:rsidRDefault="004C51B0" w:rsidP="004C51B0">
      <w:pPr>
        <w:pStyle w:val="Titolo2"/>
        <w:numPr>
          <w:ilvl w:val="0"/>
          <w:numId w:val="4"/>
        </w:numPr>
        <w:ind w:right="-442"/>
      </w:pPr>
      <w:r>
        <w:t xml:space="preserve">Storni e delibere economiche. </w:t>
      </w:r>
    </w:p>
    <w:p w:rsidR="004C51B0" w:rsidRDefault="004C51B0" w:rsidP="004C51B0">
      <w:pPr>
        <w:ind w:left="360" w:right="-54"/>
        <w:jc w:val="both"/>
        <w:rPr>
          <w:b/>
        </w:rPr>
      </w:pPr>
      <w:r>
        <w:t xml:space="preserve"> </w:t>
      </w:r>
    </w:p>
    <w:p w:rsidR="00822E9C" w:rsidRDefault="004C51B0" w:rsidP="00822E9C">
      <w:pPr>
        <w:ind w:left="720"/>
        <w:outlineLvl w:val="0"/>
      </w:pPr>
      <w:r>
        <w:t xml:space="preserve"> Il Consiglio </w:t>
      </w:r>
      <w:r w:rsidR="00822E9C">
        <w:t xml:space="preserve">prende atto dell’avvenuto pagamento della fattura dell’importo di € 3.025,00 di </w:t>
      </w:r>
      <w:proofErr w:type="spellStart"/>
      <w:r w:rsidR="00822E9C">
        <w:t>Astrelia</w:t>
      </w:r>
      <w:proofErr w:type="spellEnd"/>
      <w:r w:rsidR="00822E9C">
        <w:t xml:space="preserve"> relativa alle spese di gestione rivista on line </w:t>
      </w:r>
      <w:proofErr w:type="spellStart"/>
      <w:r w:rsidR="00822E9C">
        <w:t>Doc’s</w:t>
      </w:r>
      <w:proofErr w:type="spellEnd"/>
    </w:p>
    <w:p w:rsidR="004C51B0" w:rsidRDefault="004C51B0" w:rsidP="00822E9C">
      <w:pPr>
        <w:ind w:left="284"/>
        <w:jc w:val="both"/>
        <w:outlineLvl w:val="0"/>
        <w:rPr>
          <w:i/>
        </w:rPr>
      </w:pPr>
    </w:p>
    <w:p w:rsidR="00E643D4" w:rsidRDefault="00E643D4" w:rsidP="00E643D4">
      <w:pPr>
        <w:pStyle w:val="Corpodeltesto2"/>
        <w:numPr>
          <w:ilvl w:val="0"/>
          <w:numId w:val="4"/>
        </w:numPr>
        <w:tabs>
          <w:tab w:val="left" w:pos="142"/>
        </w:tabs>
        <w:ind w:right="-143"/>
        <w:jc w:val="both"/>
        <w:rPr>
          <w:b/>
          <w:i w:val="0"/>
          <w:szCs w:val="24"/>
        </w:rPr>
      </w:pPr>
      <w:r>
        <w:rPr>
          <w:b/>
          <w:i w:val="0"/>
          <w:szCs w:val="24"/>
        </w:rPr>
        <w:t xml:space="preserve">Convegni: richieste di patrocinio e contributo. </w:t>
      </w:r>
    </w:p>
    <w:p w:rsidR="00E643D4" w:rsidRDefault="00E643D4" w:rsidP="00E643D4">
      <w:pPr>
        <w:ind w:left="360"/>
        <w:jc w:val="both"/>
      </w:pPr>
      <w:r>
        <w:rPr>
          <w:b/>
        </w:rPr>
        <w:t>Il Consiglio delibera di concedere</w:t>
      </w:r>
      <w:r>
        <w:t xml:space="preserve"> il patrocinio al seguente evento:</w:t>
      </w:r>
    </w:p>
    <w:p w:rsidR="00E643D4" w:rsidRDefault="00E643D4" w:rsidP="00E643D4">
      <w:pPr>
        <w:ind w:left="360"/>
        <w:jc w:val="both"/>
      </w:pPr>
      <w:r>
        <w:t xml:space="preserve">2° Convegno Nazionale Scientifico: “Focus On: Osteoporosi ed </w:t>
      </w:r>
      <w:proofErr w:type="spellStart"/>
      <w:r>
        <w:t>Endocrinopatie</w:t>
      </w:r>
      <w:proofErr w:type="spellEnd"/>
      <w:r>
        <w:t>: approccio multidisciplinare per la prevenzione ed il trattamento delle fratture secondarie ed osteoporosi” organizzato dalla Clinica di Endocrinologia e Malattie degli Ospedali Riuniti di Ancona. Il 25 e 26 ottobre 2013.</w:t>
      </w:r>
    </w:p>
    <w:p w:rsidR="004C51B0" w:rsidRDefault="004C51B0" w:rsidP="004C51B0">
      <w:pPr>
        <w:pStyle w:val="Titolo"/>
        <w:tabs>
          <w:tab w:val="left" w:pos="135"/>
        </w:tabs>
        <w:ind w:right="-82"/>
        <w:jc w:val="both"/>
        <w:rPr>
          <w:rFonts w:ascii="Times New Roman" w:hAnsi="Times New Roman"/>
          <w:b w:val="0"/>
          <w:sz w:val="24"/>
          <w:szCs w:val="24"/>
        </w:rPr>
      </w:pPr>
      <w:r>
        <w:rPr>
          <w:rFonts w:ascii="Times New Roman" w:hAnsi="Times New Roman"/>
          <w:b w:val="0"/>
          <w:sz w:val="24"/>
          <w:szCs w:val="24"/>
        </w:rPr>
        <w:t xml:space="preserve"> </w:t>
      </w:r>
    </w:p>
    <w:p w:rsidR="00E643D4" w:rsidRDefault="00E643D4" w:rsidP="00E643D4">
      <w:pPr>
        <w:pStyle w:val="Corpodeltesto2"/>
        <w:numPr>
          <w:ilvl w:val="0"/>
          <w:numId w:val="4"/>
        </w:numPr>
        <w:tabs>
          <w:tab w:val="left" w:pos="142"/>
        </w:tabs>
        <w:ind w:right="-143"/>
        <w:jc w:val="both"/>
        <w:rPr>
          <w:b/>
          <w:i w:val="0"/>
          <w:szCs w:val="24"/>
        </w:rPr>
      </w:pPr>
      <w:r>
        <w:rPr>
          <w:b/>
          <w:i w:val="0"/>
          <w:szCs w:val="24"/>
        </w:rPr>
        <w:t>Proposta della CAO di alcune variazioni del nuovo Codice Deontologico.</w:t>
      </w:r>
    </w:p>
    <w:p w:rsidR="00E643D4" w:rsidRDefault="00E643D4" w:rsidP="00E643D4">
      <w:pPr>
        <w:pStyle w:val="Corpodeltesto2"/>
        <w:tabs>
          <w:tab w:val="left" w:pos="142"/>
        </w:tabs>
        <w:ind w:right="-143"/>
        <w:jc w:val="both"/>
        <w:rPr>
          <w:i w:val="0"/>
          <w:szCs w:val="24"/>
        </w:rPr>
      </w:pPr>
      <w:r>
        <w:rPr>
          <w:b/>
          <w:i w:val="0"/>
          <w:szCs w:val="24"/>
        </w:rPr>
        <w:tab/>
      </w:r>
      <w:r>
        <w:rPr>
          <w:b/>
          <w:i w:val="0"/>
          <w:szCs w:val="24"/>
        </w:rPr>
        <w:tab/>
      </w:r>
      <w:r>
        <w:rPr>
          <w:i w:val="0"/>
          <w:szCs w:val="24"/>
        </w:rPr>
        <w:t xml:space="preserve">Il dott. </w:t>
      </w:r>
      <w:proofErr w:type="spellStart"/>
      <w:r>
        <w:rPr>
          <w:i w:val="0"/>
          <w:szCs w:val="24"/>
        </w:rPr>
        <w:t>Pagnoni</w:t>
      </w:r>
      <w:proofErr w:type="spellEnd"/>
      <w:r>
        <w:rPr>
          <w:i w:val="0"/>
          <w:szCs w:val="24"/>
        </w:rPr>
        <w:t xml:space="preserve"> propone, in riferimento all’art. 1 della bozza del nuovo Codice Deontologico, la dizione di “Dottore” invece che di “M</w:t>
      </w:r>
      <w:r w:rsidR="004C63DD">
        <w:rPr>
          <w:i w:val="0"/>
          <w:szCs w:val="24"/>
        </w:rPr>
        <w:t>edico” in quanto si ritiene che</w:t>
      </w:r>
      <w:bookmarkStart w:id="0" w:name="_GoBack"/>
      <w:bookmarkEnd w:id="0"/>
      <w:r>
        <w:rPr>
          <w:i w:val="0"/>
          <w:szCs w:val="24"/>
        </w:rPr>
        <w:t xml:space="preserve"> in quella dicitura vengano </w:t>
      </w:r>
      <w:r>
        <w:rPr>
          <w:i w:val="0"/>
          <w:szCs w:val="24"/>
        </w:rPr>
        <w:lastRenderedPageBreak/>
        <w:t>ricompresi sia i medici chirurghi sia gli odontoiatri. Il Presidente invece, affinché non venga generata confusione tra i medici chirurghi e gli odontoiatri, propone che nel nuovo C.D. laddove attualmente si legge “Medico” con valenza onnicomprensiva, venga sempre scritto “il medico chirurgo e l’odontoiatra”. Il Consiglia, dopo approfondita discussione, approva.</w:t>
      </w:r>
    </w:p>
    <w:p w:rsidR="003E1988" w:rsidRDefault="003E1988" w:rsidP="00E643D4">
      <w:pPr>
        <w:pStyle w:val="Corpodeltesto2"/>
        <w:tabs>
          <w:tab w:val="left" w:pos="142"/>
        </w:tabs>
        <w:ind w:right="-143"/>
        <w:jc w:val="both"/>
        <w:rPr>
          <w:i w:val="0"/>
          <w:szCs w:val="24"/>
        </w:rPr>
      </w:pPr>
    </w:p>
    <w:p w:rsidR="003E1988" w:rsidRDefault="003E1988" w:rsidP="00E643D4">
      <w:pPr>
        <w:pStyle w:val="Corpodeltesto2"/>
        <w:tabs>
          <w:tab w:val="left" w:pos="142"/>
        </w:tabs>
        <w:ind w:right="-143"/>
        <w:jc w:val="both"/>
        <w:rPr>
          <w:i w:val="0"/>
          <w:szCs w:val="24"/>
        </w:rPr>
      </w:pPr>
    </w:p>
    <w:p w:rsidR="003E1988" w:rsidRDefault="003E1988" w:rsidP="003E1988">
      <w:pPr>
        <w:pStyle w:val="Corpodeltesto2"/>
        <w:numPr>
          <w:ilvl w:val="0"/>
          <w:numId w:val="4"/>
        </w:numPr>
        <w:tabs>
          <w:tab w:val="left" w:pos="142"/>
        </w:tabs>
        <w:ind w:right="-143"/>
        <w:jc w:val="both"/>
        <w:rPr>
          <w:b/>
          <w:i w:val="0"/>
          <w:szCs w:val="24"/>
        </w:rPr>
      </w:pPr>
      <w:r>
        <w:rPr>
          <w:b/>
          <w:i w:val="0"/>
          <w:szCs w:val="24"/>
        </w:rPr>
        <w:t>Varie ed eventuali: nomina rappresentante dell’Ordine per la Medicina di Genere.</w:t>
      </w:r>
    </w:p>
    <w:p w:rsidR="004C51B0" w:rsidRDefault="003E1988" w:rsidP="003E1988">
      <w:pPr>
        <w:pStyle w:val="Corpodeltesto2"/>
        <w:tabs>
          <w:tab w:val="left" w:pos="0"/>
        </w:tabs>
        <w:ind w:right="-143"/>
        <w:jc w:val="both"/>
        <w:rPr>
          <w:i w:val="0"/>
          <w:szCs w:val="24"/>
        </w:rPr>
      </w:pPr>
      <w:r>
        <w:rPr>
          <w:b/>
          <w:i w:val="0"/>
          <w:szCs w:val="24"/>
        </w:rPr>
        <w:tab/>
      </w:r>
      <w:r>
        <w:rPr>
          <w:i w:val="0"/>
          <w:szCs w:val="24"/>
        </w:rPr>
        <w:t>Il Consiglio delibera di nominare rappresentante dell’Ordine per la Medicina di Genere la dott.ssa Marina Fiori</w:t>
      </w:r>
      <w:r w:rsidR="00F42C88">
        <w:rPr>
          <w:i w:val="0"/>
          <w:szCs w:val="24"/>
        </w:rPr>
        <w:t>.</w:t>
      </w:r>
    </w:p>
    <w:sectPr w:rsidR="004C5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B9D257B"/>
    <w:multiLevelType w:val="hybridMultilevel"/>
    <w:tmpl w:val="157813A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3" w15:restartNumberingAfterBreak="0">
    <w:nsid w:val="438D2F16"/>
    <w:multiLevelType w:val="hybridMultilevel"/>
    <w:tmpl w:val="19C4F18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7FA0946"/>
    <w:multiLevelType w:val="hybridMultilevel"/>
    <w:tmpl w:val="02EC6916"/>
    <w:lvl w:ilvl="0" w:tplc="0410000F">
      <w:start w:val="1"/>
      <w:numFmt w:val="decimal"/>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start w:val="1"/>
      <w:numFmt w:val="lowerRoman"/>
      <w:lvlText w:val="%3."/>
      <w:lvlJc w:val="right"/>
      <w:pPr>
        <w:tabs>
          <w:tab w:val="num" w:pos="2880"/>
        </w:tabs>
        <w:ind w:left="2880" w:hanging="18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5" w15:restartNumberingAfterBreak="0">
    <w:nsid w:val="4AAF6EFE"/>
    <w:multiLevelType w:val="hybridMultilevel"/>
    <w:tmpl w:val="A7D4175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7884C79"/>
    <w:multiLevelType w:val="hybridMultilevel"/>
    <w:tmpl w:val="35A0CDB8"/>
    <w:lvl w:ilvl="0" w:tplc="8962FF04">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AE43265"/>
    <w:multiLevelType w:val="hybridMultilevel"/>
    <w:tmpl w:val="726E5EB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5D5C636E"/>
    <w:multiLevelType w:val="hybridMultilevel"/>
    <w:tmpl w:val="5088C852"/>
    <w:lvl w:ilvl="0" w:tplc="0410000B">
      <w:start w:val="1"/>
      <w:numFmt w:val="bullet"/>
      <w:lvlText w:val=""/>
      <w:lvlJc w:val="left"/>
      <w:pPr>
        <w:ind w:left="644"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9" w15:restartNumberingAfterBreak="0">
    <w:nsid w:val="646842AE"/>
    <w:multiLevelType w:val="hybridMultilevel"/>
    <w:tmpl w:val="73F868A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71CE2BC8"/>
    <w:multiLevelType w:val="singleLevel"/>
    <w:tmpl w:val="B3B2475E"/>
    <w:lvl w:ilvl="0">
      <w:start w:val="1"/>
      <w:numFmt w:val="bullet"/>
      <w:lvlText w:val="-"/>
      <w:lvlJc w:val="left"/>
      <w:pPr>
        <w:tabs>
          <w:tab w:val="num" w:pos="360"/>
        </w:tabs>
        <w:ind w:left="36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4B"/>
    <w:rsid w:val="000A3B09"/>
    <w:rsid w:val="001D39A6"/>
    <w:rsid w:val="0029619A"/>
    <w:rsid w:val="003E1988"/>
    <w:rsid w:val="004C51B0"/>
    <w:rsid w:val="004C63DD"/>
    <w:rsid w:val="00635A68"/>
    <w:rsid w:val="00822E9C"/>
    <w:rsid w:val="00E643D4"/>
    <w:rsid w:val="00F42C88"/>
    <w:rsid w:val="00F92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75BB2-B58E-4242-B4EB-A54A6E4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51B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4C51B0"/>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4C51B0"/>
    <w:rPr>
      <w:rFonts w:ascii="Times New Roman" w:eastAsia="Times New Roman" w:hAnsi="Times New Roman" w:cs="Times New Roman"/>
      <w:b/>
      <w:szCs w:val="20"/>
      <w:lang w:eastAsia="it-IT"/>
    </w:rPr>
  </w:style>
  <w:style w:type="paragraph" w:styleId="Titolo">
    <w:name w:val="Title"/>
    <w:basedOn w:val="Normale"/>
    <w:link w:val="TitoloCarattere"/>
    <w:qFormat/>
    <w:rsid w:val="004C51B0"/>
    <w:pPr>
      <w:ind w:left="170" w:right="-568"/>
      <w:jc w:val="center"/>
    </w:pPr>
    <w:rPr>
      <w:rFonts w:ascii="Calibri" w:eastAsia="Calibri" w:hAnsi="Calibri"/>
      <w:b/>
      <w:sz w:val="22"/>
      <w:szCs w:val="20"/>
      <w:lang w:eastAsia="en-US"/>
    </w:rPr>
  </w:style>
  <w:style w:type="character" w:customStyle="1" w:styleId="TitoloCarattere">
    <w:name w:val="Titolo Carattere"/>
    <w:basedOn w:val="Carpredefinitoparagrafo"/>
    <w:link w:val="Titolo"/>
    <w:rsid w:val="004C51B0"/>
    <w:rPr>
      <w:rFonts w:ascii="Calibri" w:eastAsia="Calibri" w:hAnsi="Calibri" w:cs="Times New Roman"/>
      <w:b/>
      <w:szCs w:val="20"/>
    </w:rPr>
  </w:style>
  <w:style w:type="paragraph" w:styleId="Corpotesto">
    <w:name w:val="Body Text"/>
    <w:basedOn w:val="Normale"/>
    <w:link w:val="CorpotestoCarattere"/>
    <w:semiHidden/>
    <w:unhideWhenUsed/>
    <w:rsid w:val="004C51B0"/>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semiHidden/>
    <w:rsid w:val="004C51B0"/>
    <w:rPr>
      <w:rFonts w:ascii="Calibri" w:eastAsia="Calibri" w:hAnsi="Calibri" w:cs="Times New Roman"/>
    </w:rPr>
  </w:style>
  <w:style w:type="paragraph" w:styleId="Corpodeltesto2">
    <w:name w:val="Body Text 2"/>
    <w:basedOn w:val="Normale"/>
    <w:link w:val="Corpodeltesto2Carattere"/>
    <w:unhideWhenUsed/>
    <w:rsid w:val="004C51B0"/>
    <w:rPr>
      <w:i/>
      <w:szCs w:val="20"/>
    </w:rPr>
  </w:style>
  <w:style w:type="character" w:customStyle="1" w:styleId="Corpodeltesto2Carattere">
    <w:name w:val="Corpo del testo 2 Carattere"/>
    <w:basedOn w:val="Carpredefinitoparagrafo"/>
    <w:link w:val="Corpodeltesto2"/>
    <w:rsid w:val="004C51B0"/>
    <w:rPr>
      <w:rFonts w:ascii="Times New Roman" w:eastAsia="Times New Roman" w:hAnsi="Times New Roman" w:cs="Times New Roman"/>
      <w:i/>
      <w:sz w:val="24"/>
      <w:szCs w:val="20"/>
      <w:lang w:eastAsia="it-IT"/>
    </w:rPr>
  </w:style>
  <w:style w:type="paragraph" w:styleId="NormaleWeb">
    <w:name w:val="Normal (Web)"/>
    <w:basedOn w:val="Normale"/>
    <w:semiHidden/>
    <w:unhideWhenUsed/>
    <w:rsid w:val="000A3B09"/>
    <w:pPr>
      <w:spacing w:before="100" w:beforeAutospacing="1" w:after="100" w:afterAutospacing="1"/>
    </w:pPr>
  </w:style>
  <w:style w:type="paragraph" w:styleId="Testodelblocco">
    <w:name w:val="Block Text"/>
    <w:basedOn w:val="Normale"/>
    <w:semiHidden/>
    <w:unhideWhenUsed/>
    <w:rsid w:val="000A3B09"/>
    <w:pPr>
      <w:ind w:left="360" w:right="-568"/>
      <w:jc w:val="both"/>
    </w:pPr>
    <w:rPr>
      <w:rFonts w:ascii="Calibri" w:eastAsia="Calibri" w:hAnsi="Calibri"/>
      <w:sz w:val="22"/>
      <w:szCs w:val="20"/>
      <w:lang w:eastAsia="en-US"/>
    </w:rPr>
  </w:style>
  <w:style w:type="paragraph" w:styleId="Paragrafoelenco">
    <w:name w:val="List Paragraph"/>
    <w:basedOn w:val="Normale"/>
    <w:uiPriority w:val="34"/>
    <w:qFormat/>
    <w:rsid w:val="001D3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68998">
      <w:bodyDiv w:val="1"/>
      <w:marLeft w:val="0"/>
      <w:marRight w:val="0"/>
      <w:marTop w:val="0"/>
      <w:marBottom w:val="0"/>
      <w:divBdr>
        <w:top w:val="none" w:sz="0" w:space="0" w:color="auto"/>
        <w:left w:val="none" w:sz="0" w:space="0" w:color="auto"/>
        <w:bottom w:val="none" w:sz="0" w:space="0" w:color="auto"/>
        <w:right w:val="none" w:sz="0" w:space="0" w:color="auto"/>
      </w:divBdr>
    </w:div>
    <w:div w:id="16281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10</cp:revision>
  <dcterms:created xsi:type="dcterms:W3CDTF">2022-11-17T14:10:00Z</dcterms:created>
  <dcterms:modified xsi:type="dcterms:W3CDTF">2022-11-18T11:46:00Z</dcterms:modified>
</cp:coreProperties>
</file>