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73B" w:rsidRDefault="00D4773B" w:rsidP="00D4773B">
      <w:pPr>
        <w:suppressAutoHyphens/>
        <w:ind w:right="-143"/>
        <w:rPr>
          <w:i/>
          <w:szCs w:val="20"/>
          <w:lang w:eastAsia="ar-SA"/>
        </w:rPr>
      </w:pPr>
    </w:p>
    <w:p w:rsidR="00D4773B" w:rsidRDefault="00D4773B" w:rsidP="00D4773B">
      <w:pPr>
        <w:suppressAutoHyphens/>
        <w:ind w:right="-568"/>
        <w:rPr>
          <w:i/>
          <w:szCs w:val="20"/>
          <w:lang w:eastAsia="ar-SA"/>
        </w:rPr>
      </w:pPr>
    </w:p>
    <w:p w:rsidR="00D4773B" w:rsidRDefault="00D4773B" w:rsidP="00D477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lang w:eastAsia="ar-SA"/>
        </w:rPr>
      </w:pPr>
      <w:r>
        <w:rPr>
          <w:b/>
          <w:i/>
          <w:lang w:eastAsia="ar-SA"/>
        </w:rPr>
        <w:t>Ordine dei Medici Chirurghi e degli Odontoiatri</w:t>
      </w:r>
    </w:p>
    <w:p w:rsidR="00D4773B" w:rsidRDefault="00D4773B" w:rsidP="00D4773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lang w:eastAsia="ar-SA"/>
        </w:rPr>
      </w:pPr>
      <w:proofErr w:type="gramStart"/>
      <w:r>
        <w:rPr>
          <w:b/>
          <w:i/>
          <w:lang w:eastAsia="ar-SA"/>
        </w:rPr>
        <w:t>della</w:t>
      </w:r>
      <w:proofErr w:type="gramEnd"/>
      <w:r>
        <w:rPr>
          <w:b/>
          <w:i/>
          <w:lang w:eastAsia="ar-SA"/>
        </w:rPr>
        <w:t xml:space="preserve"> Provincia di Ascoli Piceno</w:t>
      </w:r>
    </w:p>
    <w:p w:rsidR="00D4773B" w:rsidRDefault="00D4773B" w:rsidP="00D4773B">
      <w:pPr>
        <w:suppressAutoHyphens/>
        <w:ind w:right="-54"/>
        <w:jc w:val="center"/>
        <w:rPr>
          <w:b/>
          <w:lang w:eastAsia="ar-SA"/>
        </w:rPr>
      </w:pPr>
    </w:p>
    <w:p w:rsidR="00D4773B" w:rsidRDefault="00D4773B" w:rsidP="00D4773B">
      <w:pPr>
        <w:suppressAutoHyphens/>
        <w:ind w:right="-54"/>
        <w:jc w:val="center"/>
        <w:rPr>
          <w:b/>
          <w:lang w:eastAsia="ar-SA"/>
        </w:rPr>
      </w:pPr>
      <w:r>
        <w:rPr>
          <w:b/>
          <w:lang w:eastAsia="ar-SA"/>
        </w:rPr>
        <w:t xml:space="preserve">Decisioni della riunione del Consiglio Direttivo del </w:t>
      </w:r>
      <w:r w:rsidR="00F14170">
        <w:rPr>
          <w:b/>
          <w:lang w:eastAsia="ar-SA"/>
        </w:rPr>
        <w:t>26/11/2013</w:t>
      </w:r>
    </w:p>
    <w:p w:rsidR="00D4773B" w:rsidRDefault="00D4773B" w:rsidP="00D4773B">
      <w:pPr>
        <w:tabs>
          <w:tab w:val="left" w:pos="0"/>
        </w:tabs>
        <w:ind w:left="426" w:right="-54"/>
        <w:jc w:val="both"/>
      </w:pPr>
    </w:p>
    <w:p w:rsidR="00D4773B" w:rsidRDefault="00D4773B" w:rsidP="00D4773B">
      <w:pPr>
        <w:numPr>
          <w:ilvl w:val="0"/>
          <w:numId w:val="1"/>
        </w:numPr>
        <w:tabs>
          <w:tab w:val="left" w:pos="142"/>
        </w:tabs>
        <w:suppressAutoHyphens/>
        <w:spacing w:after="160" w:line="252" w:lineRule="auto"/>
        <w:ind w:right="-143"/>
        <w:contextualSpacing/>
        <w:jc w:val="both"/>
        <w:rPr>
          <w:szCs w:val="20"/>
        </w:rPr>
      </w:pPr>
      <w:r>
        <w:rPr>
          <w:b/>
          <w:szCs w:val="20"/>
        </w:rPr>
        <w:t>Variazioni albo professionale.</w:t>
      </w:r>
    </w:p>
    <w:p w:rsidR="00D4773B" w:rsidRDefault="00D4773B" w:rsidP="00D4773B">
      <w:pPr>
        <w:rPr>
          <w:b/>
        </w:rPr>
      </w:pPr>
    </w:p>
    <w:p w:rsidR="00F14170" w:rsidRPr="00F14170" w:rsidRDefault="00F14170" w:rsidP="00F14170">
      <w:pPr>
        <w:pStyle w:val="Titolo2"/>
        <w:ind w:right="-54"/>
        <w:rPr>
          <w:b w:val="0"/>
          <w:sz w:val="24"/>
          <w:szCs w:val="24"/>
        </w:rPr>
      </w:pPr>
      <w:proofErr w:type="gramStart"/>
      <w:r w:rsidRPr="00F14170">
        <w:rPr>
          <w:b w:val="0"/>
          <w:sz w:val="24"/>
          <w:szCs w:val="24"/>
        </w:rPr>
        <w:t>il</w:t>
      </w:r>
      <w:proofErr w:type="gramEnd"/>
      <w:r w:rsidRPr="00F14170">
        <w:rPr>
          <w:b w:val="0"/>
          <w:sz w:val="24"/>
          <w:szCs w:val="24"/>
        </w:rPr>
        <w:t xml:space="preserve"> Consiglio Delibera l’iscrizione all’Albo degli Odontoiatri di: </w:t>
      </w:r>
      <w:r w:rsidRPr="00F14170">
        <w:rPr>
          <w:b w:val="0"/>
          <w:sz w:val="24"/>
          <w:szCs w:val="24"/>
        </w:rPr>
        <w:tab/>
      </w:r>
    </w:p>
    <w:p w:rsidR="00F14170" w:rsidRDefault="00F14170" w:rsidP="00F14170">
      <w:r w:rsidRPr="00F14170">
        <w:t xml:space="preserve">Dott. Carlo Pulcini </w:t>
      </w:r>
    </w:p>
    <w:p w:rsidR="00F14170" w:rsidRPr="00F14170" w:rsidRDefault="00F14170" w:rsidP="00F14170">
      <w:r>
        <w:t>Dott. Giuseppe Torraca</w:t>
      </w:r>
    </w:p>
    <w:p w:rsidR="00F14170" w:rsidRPr="00F14170" w:rsidRDefault="00F14170" w:rsidP="00F14170"/>
    <w:p w:rsidR="00F14170" w:rsidRPr="00F14170" w:rsidRDefault="00F14170" w:rsidP="00F14170">
      <w:pPr>
        <w:pStyle w:val="Titolo2"/>
        <w:rPr>
          <w:b w:val="0"/>
          <w:sz w:val="24"/>
          <w:szCs w:val="24"/>
        </w:rPr>
      </w:pPr>
      <w:proofErr w:type="gramStart"/>
      <w:r w:rsidRPr="00F14170">
        <w:rPr>
          <w:b w:val="0"/>
          <w:sz w:val="24"/>
          <w:szCs w:val="24"/>
        </w:rPr>
        <w:t>il</w:t>
      </w:r>
      <w:proofErr w:type="gramEnd"/>
      <w:r w:rsidRPr="00F14170">
        <w:rPr>
          <w:b w:val="0"/>
          <w:sz w:val="24"/>
          <w:szCs w:val="24"/>
        </w:rPr>
        <w:t xml:space="preserve"> Consiglio Delibera la cancellazione dall'Albo dei Medici Chirurghi di:</w:t>
      </w:r>
    </w:p>
    <w:p w:rsidR="00F14170" w:rsidRPr="00F14170" w:rsidRDefault="00F14170" w:rsidP="00F14170">
      <w:pPr>
        <w:pStyle w:val="Titolo2"/>
        <w:ind w:left="180" w:firstLine="180"/>
        <w:rPr>
          <w:b w:val="0"/>
          <w:sz w:val="24"/>
          <w:szCs w:val="24"/>
        </w:rPr>
      </w:pPr>
      <w:r w:rsidRPr="00F14170">
        <w:rPr>
          <w:b w:val="0"/>
          <w:sz w:val="24"/>
          <w:szCs w:val="24"/>
        </w:rPr>
        <w:t xml:space="preserve">- Dott. Giovanni </w:t>
      </w:r>
      <w:proofErr w:type="spellStart"/>
      <w:r>
        <w:rPr>
          <w:b w:val="0"/>
          <w:sz w:val="24"/>
          <w:szCs w:val="24"/>
        </w:rPr>
        <w:t>Iaconi</w:t>
      </w:r>
      <w:proofErr w:type="spellEnd"/>
      <w:r>
        <w:rPr>
          <w:b w:val="0"/>
          <w:sz w:val="24"/>
          <w:szCs w:val="24"/>
        </w:rPr>
        <w:tab/>
      </w:r>
    </w:p>
    <w:p w:rsidR="00F14170" w:rsidRPr="00F14170" w:rsidRDefault="00F14170" w:rsidP="00F14170">
      <w:pPr>
        <w:rPr>
          <w:rFonts w:ascii="Calibri" w:hAnsi="Calibri"/>
          <w:sz w:val="22"/>
          <w:szCs w:val="22"/>
        </w:rPr>
      </w:pPr>
      <w:r w:rsidRPr="00F14170">
        <w:t xml:space="preserve">    - Dott. Cristoforo </w:t>
      </w:r>
      <w:r>
        <w:t>Marinelli</w:t>
      </w:r>
    </w:p>
    <w:p w:rsidR="00F14170" w:rsidRPr="00F14170" w:rsidRDefault="00F14170" w:rsidP="00F14170"/>
    <w:p w:rsidR="00F14170" w:rsidRPr="00F14170" w:rsidRDefault="00F14170" w:rsidP="00D4773B"/>
    <w:p w:rsidR="00F14170" w:rsidRPr="00F14170" w:rsidRDefault="00F14170" w:rsidP="00F14170">
      <w:pPr>
        <w:pStyle w:val="Titolo2"/>
        <w:ind w:right="-442"/>
        <w:rPr>
          <w:b w:val="0"/>
          <w:sz w:val="24"/>
          <w:szCs w:val="24"/>
        </w:rPr>
      </w:pPr>
      <w:proofErr w:type="gramStart"/>
      <w:r w:rsidRPr="00F14170">
        <w:rPr>
          <w:b w:val="0"/>
          <w:sz w:val="24"/>
          <w:szCs w:val="24"/>
        </w:rPr>
        <w:t>il</w:t>
      </w:r>
      <w:proofErr w:type="gramEnd"/>
      <w:r w:rsidRPr="00F14170">
        <w:rPr>
          <w:b w:val="0"/>
          <w:sz w:val="24"/>
          <w:szCs w:val="24"/>
        </w:rPr>
        <w:t xml:space="preserve"> Consiglio Delibera la cancellazione dall'Albo dei Medici Chirurghi di: </w:t>
      </w:r>
      <w:r w:rsidRPr="00F14170">
        <w:rPr>
          <w:b w:val="0"/>
          <w:sz w:val="24"/>
          <w:szCs w:val="24"/>
        </w:rPr>
        <w:tab/>
        <w:t xml:space="preserve"> </w:t>
      </w:r>
    </w:p>
    <w:p w:rsidR="00F14170" w:rsidRPr="00F14170" w:rsidRDefault="00F14170" w:rsidP="00F14170">
      <w:pPr>
        <w:ind w:left="1080"/>
      </w:pPr>
      <w:r>
        <w:t>Dott.ssa Sara Simonetti</w:t>
      </w:r>
    </w:p>
    <w:p w:rsidR="00F14170" w:rsidRPr="00F14170" w:rsidRDefault="00F14170" w:rsidP="00F14170">
      <w:pPr>
        <w:ind w:left="1080"/>
        <w:rPr>
          <w:b/>
        </w:rPr>
      </w:pPr>
      <w:r w:rsidRPr="00F14170">
        <w:t xml:space="preserve">Dott. Domenico Caponi  </w:t>
      </w:r>
    </w:p>
    <w:p w:rsidR="00F14170" w:rsidRPr="00F14170" w:rsidRDefault="00F14170" w:rsidP="00F14170">
      <w:pPr>
        <w:ind w:left="1080"/>
        <w:rPr>
          <w:b/>
        </w:rPr>
      </w:pPr>
      <w:r>
        <w:t>Dott. Pietro Papetti</w:t>
      </w:r>
    </w:p>
    <w:p w:rsidR="00F14170" w:rsidRPr="00F14170" w:rsidRDefault="00F14170" w:rsidP="00F14170">
      <w:pPr>
        <w:ind w:left="1080"/>
        <w:rPr>
          <w:b/>
        </w:rPr>
      </w:pPr>
      <w:r>
        <w:t xml:space="preserve">Dott. Tullio Mario </w:t>
      </w:r>
      <w:proofErr w:type="spellStart"/>
      <w:r>
        <w:t>Giaconi</w:t>
      </w:r>
      <w:proofErr w:type="spellEnd"/>
    </w:p>
    <w:p w:rsidR="00F14170" w:rsidRDefault="00F14170" w:rsidP="00F14170">
      <w:pPr>
        <w:rPr>
          <w:b/>
        </w:rPr>
      </w:pPr>
    </w:p>
    <w:p w:rsidR="00D4773B" w:rsidRDefault="00D4773B" w:rsidP="00D4773B">
      <w:pPr>
        <w:pStyle w:val="Titolo2"/>
        <w:numPr>
          <w:ilvl w:val="0"/>
          <w:numId w:val="3"/>
        </w:numPr>
        <w:ind w:right="-442"/>
      </w:pPr>
      <w:r>
        <w:t xml:space="preserve">Storni e delibere economiche. </w:t>
      </w:r>
    </w:p>
    <w:p w:rsidR="00D4773B" w:rsidRDefault="00D4773B" w:rsidP="00D4773B">
      <w:pPr>
        <w:ind w:left="360" w:right="-54"/>
        <w:jc w:val="both"/>
        <w:rPr>
          <w:b/>
        </w:rPr>
      </w:pPr>
      <w:r>
        <w:t xml:space="preserve"> </w:t>
      </w:r>
    </w:p>
    <w:p w:rsidR="00D4773B" w:rsidRDefault="00BB518C" w:rsidP="00D4773B">
      <w:pPr>
        <w:jc w:val="both"/>
        <w:outlineLvl w:val="0"/>
      </w:pPr>
      <w:r>
        <w:t>Il Consiglio delibera il pagamento della fattura di Damiani Pompe Funebri per manifesti e spese di affissione, lutto dott. CM, € 120,00</w:t>
      </w:r>
      <w:r w:rsidR="00D4773B">
        <w:t xml:space="preserve"> </w:t>
      </w:r>
    </w:p>
    <w:p w:rsidR="00D4773B" w:rsidRDefault="00D4773B" w:rsidP="00D4773B">
      <w:pPr>
        <w:tabs>
          <w:tab w:val="num" w:pos="360"/>
        </w:tabs>
        <w:ind w:left="360" w:right="-54" w:hanging="360"/>
        <w:jc w:val="both"/>
      </w:pPr>
    </w:p>
    <w:p w:rsidR="00D4773B" w:rsidRDefault="00D4773B" w:rsidP="00D4773B">
      <w:pPr>
        <w:pStyle w:val="Paragrafoelenco"/>
        <w:numPr>
          <w:ilvl w:val="0"/>
          <w:numId w:val="3"/>
        </w:numPr>
        <w:tabs>
          <w:tab w:val="num" w:pos="360"/>
        </w:tabs>
        <w:ind w:right="-54"/>
        <w:jc w:val="both"/>
      </w:pPr>
      <w:r>
        <w:rPr>
          <w:b/>
        </w:rPr>
        <w:t>Convegni: richieste di patrocinio e contributo.</w:t>
      </w:r>
    </w:p>
    <w:p w:rsidR="00BB518C" w:rsidRPr="00BB518C" w:rsidRDefault="00BB518C" w:rsidP="00BB518C">
      <w:pPr>
        <w:ind w:left="284"/>
        <w:jc w:val="both"/>
        <w:rPr>
          <w:sz w:val="22"/>
          <w:szCs w:val="22"/>
        </w:rPr>
      </w:pPr>
      <w:r w:rsidRPr="00BB518C">
        <w:rPr>
          <w:b/>
        </w:rPr>
        <w:t>Il Consiglio prende atto della concessione dei seguenti patrocini</w:t>
      </w:r>
      <w:r>
        <w:t>:</w:t>
      </w:r>
    </w:p>
    <w:p w:rsidR="00BB518C" w:rsidRDefault="00BB518C" w:rsidP="00BB518C">
      <w:pPr>
        <w:ind w:left="284"/>
        <w:jc w:val="both"/>
      </w:pPr>
      <w:r>
        <w:t xml:space="preserve">1-  Patrocinio </w:t>
      </w:r>
      <w:proofErr w:type="gramStart"/>
      <w:r>
        <w:t>per  il</w:t>
      </w:r>
      <w:proofErr w:type="gramEnd"/>
      <w:r>
        <w:t xml:space="preserve"> Convegno su “Modificazione della </w:t>
      </w:r>
      <w:proofErr w:type="spellStart"/>
      <w:r>
        <w:t>portio</w:t>
      </w:r>
      <w:proofErr w:type="spellEnd"/>
      <w:r>
        <w:t xml:space="preserve"> in gravidanza: patologie e loro terapia, problematiche </w:t>
      </w:r>
      <w:proofErr w:type="spellStart"/>
      <w:r>
        <w:t>embrio</w:t>
      </w:r>
      <w:proofErr w:type="spellEnd"/>
      <w:r>
        <w:t>-fetali” che si terrà il giorno 15/11/2013 presso la “Sala degli Specchi” della Confindustria in Ascoli Piceno.</w:t>
      </w: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  <w:r>
        <w:t>2- Patrocinio per il Corso teorico-pratico di Eco Color Doppler vascolare che si terrà ad Ascoli Piceno nell’ottobre del 2014.</w:t>
      </w: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  <w:r>
        <w:t xml:space="preserve">3- Patrocinio per il Convegno dal </w:t>
      </w:r>
      <w:proofErr w:type="gramStart"/>
      <w:r>
        <w:t>titolo  “</w:t>
      </w:r>
      <w:proofErr w:type="gramEnd"/>
      <w:r>
        <w:t>Ai confini tra malattia di Parkinson, demenze primarie e secondarie” che si terrà a San Benedetto del Tronto presso l’Aula Convegni il 15/11/2013.</w:t>
      </w: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  <w:r>
        <w:t xml:space="preserve">4- Patrocinio per il Corso di Aggiornamento RES in Endocrinologia. Incontro Formativo AME. “Dieci domande su…” che si terrà il 29/11/2013 e il 20/12/2013 rispettivamente in Ascoli Piceno e in Ancona. </w:t>
      </w: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  <w:r w:rsidRPr="00BB518C">
        <w:rPr>
          <w:b/>
        </w:rPr>
        <w:t xml:space="preserve">Il Consiglio delibera di concedere </w:t>
      </w:r>
      <w:r>
        <w:t>il patrocinio a AIOT per la Giornata Internazionale della Medicina Omeopatica prevista per il mese di Aprile 2014.</w:t>
      </w: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</w:p>
    <w:p w:rsidR="00BB518C" w:rsidRDefault="00BB518C" w:rsidP="00BB518C">
      <w:pPr>
        <w:ind w:left="284"/>
        <w:jc w:val="both"/>
      </w:pPr>
    </w:p>
    <w:p w:rsidR="00BB518C" w:rsidRPr="00BB518C" w:rsidRDefault="00BB518C" w:rsidP="00BB518C">
      <w:pPr>
        <w:pStyle w:val="Paragrafoelenco"/>
        <w:numPr>
          <w:ilvl w:val="0"/>
          <w:numId w:val="3"/>
        </w:numPr>
        <w:jc w:val="both"/>
        <w:rPr>
          <w:b/>
        </w:rPr>
      </w:pPr>
      <w:proofErr w:type="spellStart"/>
      <w:r w:rsidRPr="00BB518C">
        <w:rPr>
          <w:b/>
        </w:rPr>
        <w:t>Enpam</w:t>
      </w:r>
      <w:proofErr w:type="spellEnd"/>
      <w:r w:rsidRPr="00BB518C">
        <w:rPr>
          <w:b/>
        </w:rPr>
        <w:t>: aggiornamenti sulla situazione e attività dell’Ente.</w:t>
      </w:r>
    </w:p>
    <w:p w:rsidR="00BB518C" w:rsidRDefault="00BB518C" w:rsidP="00BB518C">
      <w:pPr>
        <w:jc w:val="both"/>
      </w:pPr>
      <w:r>
        <w:tab/>
        <w:t xml:space="preserve">Il Consiglio Direttivo relativamente alla gestione della Fondazione </w:t>
      </w:r>
      <w:proofErr w:type="spellStart"/>
      <w:r>
        <w:t>Enpam</w:t>
      </w:r>
      <w:proofErr w:type="spellEnd"/>
      <w:r>
        <w:t xml:space="preserve"> delibera di far rilevare per mezzo del rappresentante dell’Ordine presso </w:t>
      </w:r>
      <w:proofErr w:type="spellStart"/>
      <w:r>
        <w:t>l’Enpam</w:t>
      </w:r>
      <w:proofErr w:type="spellEnd"/>
      <w:r>
        <w:t>, dott. Piero Maria Benfatti i seguenti punti:</w:t>
      </w:r>
    </w:p>
    <w:p w:rsidR="00BB518C" w:rsidRDefault="00BB518C" w:rsidP="00BB518C">
      <w:pPr>
        <w:numPr>
          <w:ilvl w:val="1"/>
          <w:numId w:val="11"/>
        </w:numPr>
        <w:ind w:right="357"/>
        <w:jc w:val="both"/>
      </w:pPr>
      <w:r>
        <w:t>Gli amministratori titolari di indennità di carica possono percepire altri emolumenti accessori fino ad un tetto pari all’importo dell’indennità di carica.</w:t>
      </w:r>
    </w:p>
    <w:p w:rsidR="00BB518C" w:rsidRDefault="00BB518C" w:rsidP="00BB518C">
      <w:pPr>
        <w:numPr>
          <w:ilvl w:val="1"/>
          <w:numId w:val="11"/>
        </w:numPr>
        <w:ind w:right="357"/>
        <w:jc w:val="both"/>
      </w:pPr>
      <w:r>
        <w:t>Cancellazione dell’indennità di carica e di qualsiasi altra indennità di rimborso per i Sindaci supplenti fino a quando non entrino effettivamente in carica.</w:t>
      </w:r>
    </w:p>
    <w:p w:rsidR="00BB518C" w:rsidRDefault="00BB518C" w:rsidP="00BB518C">
      <w:pPr>
        <w:numPr>
          <w:ilvl w:val="1"/>
          <w:numId w:val="11"/>
        </w:numPr>
        <w:ind w:right="357"/>
        <w:jc w:val="both"/>
      </w:pPr>
      <w:r>
        <w:t xml:space="preserve">Si chiede la pubblicazione sul sito web </w:t>
      </w:r>
      <w:proofErr w:type="spellStart"/>
      <w:r>
        <w:t>Enpam</w:t>
      </w:r>
      <w:proofErr w:type="spellEnd"/>
      <w:r>
        <w:t xml:space="preserve"> di tutti i membri del CDA che hanno altri incarichi in società e fondi controllati da </w:t>
      </w:r>
      <w:proofErr w:type="spellStart"/>
      <w:r>
        <w:t>Enpam</w:t>
      </w:r>
      <w:proofErr w:type="spellEnd"/>
      <w:r>
        <w:t xml:space="preserve"> con gli eventuali emolumenti.</w:t>
      </w:r>
    </w:p>
    <w:p w:rsidR="00BB518C" w:rsidRDefault="00BB518C" w:rsidP="00BB518C">
      <w:pPr>
        <w:numPr>
          <w:ilvl w:val="1"/>
          <w:numId w:val="11"/>
        </w:numPr>
        <w:ind w:right="357"/>
        <w:jc w:val="both"/>
      </w:pPr>
      <w:r>
        <w:t xml:space="preserve">Non cumulabilità delle indennità di carica dei membri del CDA </w:t>
      </w:r>
      <w:proofErr w:type="spellStart"/>
      <w:r>
        <w:t>Enpam</w:t>
      </w:r>
      <w:proofErr w:type="spellEnd"/>
      <w:r>
        <w:t xml:space="preserve"> nominati anche nel CDA di </w:t>
      </w:r>
      <w:proofErr w:type="spellStart"/>
      <w:r>
        <w:t>Enpam</w:t>
      </w:r>
      <w:proofErr w:type="spellEnd"/>
      <w:r>
        <w:t xml:space="preserve"> Real Estate.</w:t>
      </w:r>
    </w:p>
    <w:p w:rsidR="00541D6A" w:rsidRDefault="00541D6A" w:rsidP="00541D6A">
      <w:pPr>
        <w:ind w:right="357"/>
        <w:jc w:val="both"/>
      </w:pPr>
    </w:p>
    <w:p w:rsidR="00541D6A" w:rsidRDefault="00541D6A" w:rsidP="00541D6A">
      <w:pPr>
        <w:pStyle w:val="Corpodeltesto2"/>
        <w:numPr>
          <w:ilvl w:val="0"/>
          <w:numId w:val="3"/>
        </w:numPr>
        <w:tabs>
          <w:tab w:val="left" w:pos="142"/>
        </w:tabs>
        <w:ind w:right="-143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>Decisioni circa la liquidazione delle indennità di carica 2^ semestre 2013.</w:t>
      </w:r>
    </w:p>
    <w:p w:rsidR="00541D6A" w:rsidRDefault="00541D6A" w:rsidP="00541D6A">
      <w:pPr>
        <w:pStyle w:val="Corpodeltesto2"/>
        <w:tabs>
          <w:tab w:val="left" w:pos="142"/>
        </w:tabs>
        <w:ind w:left="720" w:right="-143"/>
        <w:jc w:val="both"/>
        <w:rPr>
          <w:i w:val="0"/>
          <w:szCs w:val="24"/>
        </w:rPr>
      </w:pPr>
      <w:r>
        <w:rPr>
          <w:i w:val="0"/>
          <w:szCs w:val="24"/>
        </w:rPr>
        <w:tab/>
        <w:t xml:space="preserve">Il Consiglio decide di rinviare il pagamento delle indennità di carica riferite al 2^ semestre 2013 all’anno 2014, tale decisione consentirà all’Ordine di conseguire al 31/12/2013 un avanzo di cassa adeguato alle necessità finanziarie dell’Ente sino ad aprile 2014 mese in cui l’Ordine inizierà ad incassare le quote </w:t>
      </w:r>
      <w:proofErr w:type="spellStart"/>
      <w:r>
        <w:rPr>
          <w:i w:val="0"/>
          <w:szCs w:val="24"/>
        </w:rPr>
        <w:t>ordinistiche</w:t>
      </w:r>
      <w:proofErr w:type="spellEnd"/>
      <w:r>
        <w:rPr>
          <w:i w:val="0"/>
          <w:szCs w:val="24"/>
        </w:rPr>
        <w:t xml:space="preserve"> 2014.</w:t>
      </w:r>
    </w:p>
    <w:p w:rsidR="00541D6A" w:rsidRDefault="00541D6A" w:rsidP="00541D6A">
      <w:pPr>
        <w:pStyle w:val="Corpodeltesto2"/>
        <w:tabs>
          <w:tab w:val="left" w:pos="142"/>
        </w:tabs>
        <w:ind w:left="720" w:right="-143"/>
        <w:jc w:val="both"/>
        <w:rPr>
          <w:i w:val="0"/>
          <w:szCs w:val="24"/>
        </w:rPr>
      </w:pPr>
    </w:p>
    <w:p w:rsidR="00541D6A" w:rsidRDefault="00541D6A" w:rsidP="00541D6A">
      <w:pPr>
        <w:pStyle w:val="Corpodeltesto2"/>
        <w:numPr>
          <w:ilvl w:val="0"/>
          <w:numId w:val="3"/>
        </w:numPr>
        <w:tabs>
          <w:tab w:val="left" w:pos="142"/>
        </w:tabs>
        <w:ind w:right="-143"/>
        <w:jc w:val="both"/>
        <w:rPr>
          <w:b/>
          <w:i w:val="0"/>
          <w:szCs w:val="24"/>
        </w:rPr>
      </w:pPr>
      <w:r>
        <w:rPr>
          <w:b/>
          <w:i w:val="0"/>
          <w:szCs w:val="24"/>
        </w:rPr>
        <w:t xml:space="preserve">Designazione di terna </w:t>
      </w:r>
      <w:proofErr w:type="gramStart"/>
      <w:r>
        <w:rPr>
          <w:b/>
          <w:i w:val="0"/>
          <w:szCs w:val="24"/>
        </w:rPr>
        <w:t>di  iscritti</w:t>
      </w:r>
      <w:proofErr w:type="gramEnd"/>
      <w:r>
        <w:rPr>
          <w:b/>
          <w:i w:val="0"/>
          <w:szCs w:val="24"/>
        </w:rPr>
        <w:t xml:space="preserve"> all’Ordine per nomina di n. 1 componente dell’’Organo di indirizzo della Fondazione </w:t>
      </w:r>
      <w:proofErr w:type="spellStart"/>
      <w:r>
        <w:rPr>
          <w:b/>
          <w:i w:val="0"/>
          <w:szCs w:val="24"/>
        </w:rPr>
        <w:t>Carisap</w:t>
      </w:r>
      <w:proofErr w:type="spellEnd"/>
      <w:r>
        <w:rPr>
          <w:b/>
          <w:i w:val="0"/>
          <w:szCs w:val="24"/>
        </w:rPr>
        <w:t>.</w:t>
      </w:r>
    </w:p>
    <w:p w:rsidR="00541D6A" w:rsidRDefault="00541D6A" w:rsidP="00541D6A">
      <w:r>
        <w:t>Il Consiglio a seguito di accordi telefonici presi con il Presidente dell’Ordine Interprovinciale di Ascoli Piceno e Fermo che ha espresso la non intenzione a candidare alcun farmacista, delibera di designare i seguenti iscritti che faranno parte della suddetta terna:</w:t>
      </w:r>
    </w:p>
    <w:p w:rsidR="00541D6A" w:rsidRDefault="00541D6A" w:rsidP="00541D6A">
      <w:r>
        <w:t>Dott. EGL;</w:t>
      </w:r>
    </w:p>
    <w:p w:rsidR="00541D6A" w:rsidRDefault="00541D6A" w:rsidP="00541D6A">
      <w:r>
        <w:t>Dott.ssa PM;</w:t>
      </w:r>
    </w:p>
    <w:p w:rsidR="00541D6A" w:rsidRDefault="00541D6A" w:rsidP="00541D6A">
      <w:r>
        <w:t>Dott.ssa LMP.</w:t>
      </w:r>
    </w:p>
    <w:p w:rsidR="00541D6A" w:rsidRDefault="00541D6A" w:rsidP="00541D6A">
      <w:pPr>
        <w:rPr>
          <w:b/>
        </w:rPr>
      </w:pPr>
    </w:p>
    <w:p w:rsidR="00541D6A" w:rsidRPr="00541D6A" w:rsidRDefault="00541D6A" w:rsidP="00541D6A">
      <w:pPr>
        <w:pStyle w:val="Paragrafoelenco"/>
        <w:numPr>
          <w:ilvl w:val="0"/>
          <w:numId w:val="3"/>
        </w:numPr>
        <w:rPr>
          <w:b/>
        </w:rPr>
      </w:pPr>
      <w:r w:rsidRPr="00541D6A">
        <w:rPr>
          <w:b/>
        </w:rPr>
        <w:t>Approvazione Bilancio Preventivo 2014.</w:t>
      </w:r>
    </w:p>
    <w:p w:rsidR="00541D6A" w:rsidRDefault="00541D6A" w:rsidP="00541D6A">
      <w:r>
        <w:tab/>
        <w:t>Il Consiglio direttivo approva il Bilancio Preventivo 2014.</w:t>
      </w:r>
    </w:p>
    <w:p w:rsidR="00541D6A" w:rsidRDefault="00541D6A" w:rsidP="00541D6A"/>
    <w:p w:rsidR="00541D6A" w:rsidRPr="00541D6A" w:rsidRDefault="00541D6A" w:rsidP="00541D6A">
      <w:pPr>
        <w:pStyle w:val="Paragrafoelenco"/>
        <w:numPr>
          <w:ilvl w:val="0"/>
          <w:numId w:val="3"/>
        </w:numPr>
        <w:rPr>
          <w:b/>
        </w:rPr>
      </w:pPr>
      <w:r w:rsidRPr="00541D6A">
        <w:rPr>
          <w:b/>
        </w:rPr>
        <w:t>Determinazione data dell’Assemblea Ordinaria Annuale.</w:t>
      </w:r>
    </w:p>
    <w:p w:rsidR="00541D6A" w:rsidRDefault="00541D6A" w:rsidP="00541D6A">
      <w:pPr>
        <w:jc w:val="both"/>
      </w:pPr>
      <w:r>
        <w:tab/>
        <w:t>Il Consiglio direttivo delibera di fissare l’Assemblea Annuale Ordinaria per il giorno 20 dicembre 2013 alle ore 19,00.</w:t>
      </w:r>
    </w:p>
    <w:p w:rsidR="00D4773B" w:rsidRDefault="00D4773B" w:rsidP="00D4773B">
      <w:pPr>
        <w:ind w:left="426"/>
        <w:jc w:val="both"/>
      </w:pPr>
    </w:p>
    <w:p w:rsidR="00BB518C" w:rsidRDefault="00D4773B" w:rsidP="00BB518C">
      <w:pPr>
        <w:ind w:left="426"/>
        <w:jc w:val="both"/>
      </w:pPr>
      <w:r>
        <w:tab/>
      </w:r>
    </w:p>
    <w:p w:rsidR="00F14170" w:rsidRDefault="00D4773B" w:rsidP="005D0E25">
      <w:pPr>
        <w:ind w:left="-180" w:right="-54"/>
      </w:pPr>
      <w:r>
        <w:tab/>
      </w:r>
      <w:r>
        <w:tab/>
      </w:r>
      <w:bookmarkStart w:id="0" w:name="_GoBack"/>
      <w:bookmarkEnd w:id="0"/>
    </w:p>
    <w:p w:rsidR="00F82591" w:rsidRDefault="00F82591"/>
    <w:sectPr w:rsidR="00F82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D5EBE"/>
    <w:multiLevelType w:val="hybridMultilevel"/>
    <w:tmpl w:val="EA904C1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2647B"/>
    <w:multiLevelType w:val="hybridMultilevel"/>
    <w:tmpl w:val="363C1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94450A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D7D6C"/>
    <w:multiLevelType w:val="hybridMultilevel"/>
    <w:tmpl w:val="FA4CF014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B9D257B"/>
    <w:multiLevelType w:val="hybridMultilevel"/>
    <w:tmpl w:val="157813A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B378E3"/>
    <w:multiLevelType w:val="hybridMultilevel"/>
    <w:tmpl w:val="409898EA"/>
    <w:lvl w:ilvl="0" w:tplc="8962FF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E366F9"/>
    <w:multiLevelType w:val="hybridMultilevel"/>
    <w:tmpl w:val="78C0C858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AE43265"/>
    <w:multiLevelType w:val="hybridMultilevel"/>
    <w:tmpl w:val="726E5E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5C636E"/>
    <w:multiLevelType w:val="hybridMultilevel"/>
    <w:tmpl w:val="57281E14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38275F"/>
    <w:multiLevelType w:val="hybridMultilevel"/>
    <w:tmpl w:val="B8EA5D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3666622"/>
    <w:multiLevelType w:val="hybridMultilevel"/>
    <w:tmpl w:val="D9008A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C083F"/>
    <w:multiLevelType w:val="hybridMultilevel"/>
    <w:tmpl w:val="025CC340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4D"/>
    <w:rsid w:val="00541D6A"/>
    <w:rsid w:val="005D0E25"/>
    <w:rsid w:val="00AB574D"/>
    <w:rsid w:val="00BB518C"/>
    <w:rsid w:val="00D4773B"/>
    <w:rsid w:val="00F14170"/>
    <w:rsid w:val="00F8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49D1C-EA1C-45E3-AD71-63D265D10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77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D4773B"/>
    <w:pPr>
      <w:keepNext/>
      <w:ind w:left="360" w:right="-568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D4773B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D4773B"/>
    <w:pPr>
      <w:spacing w:after="120"/>
      <w:ind w:left="170" w:right="357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D4773B"/>
    <w:rPr>
      <w:rFonts w:ascii="Calibri" w:eastAsia="Calibri" w:hAnsi="Calibri" w:cs="Times New Roman"/>
    </w:rPr>
  </w:style>
  <w:style w:type="paragraph" w:styleId="Corpodeltesto2">
    <w:name w:val="Body Text 2"/>
    <w:basedOn w:val="Normale"/>
    <w:link w:val="Corpodeltesto2Carattere"/>
    <w:unhideWhenUsed/>
    <w:rsid w:val="00D4773B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4773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D4773B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14170"/>
    <w:pPr>
      <w:ind w:left="170" w:right="-568"/>
      <w:jc w:val="center"/>
    </w:pPr>
    <w:rPr>
      <w:rFonts w:ascii="Calibri" w:eastAsia="Calibri" w:hAnsi="Calibri"/>
      <w:b/>
      <w:sz w:val="22"/>
      <w:szCs w:val="20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F14170"/>
    <w:rPr>
      <w:rFonts w:ascii="Calibri" w:eastAsia="Calibri" w:hAnsi="Calibri" w:cs="Times New Roman"/>
      <w:b/>
      <w:szCs w:val="20"/>
    </w:rPr>
  </w:style>
  <w:style w:type="paragraph" w:styleId="Testodelblocco">
    <w:name w:val="Block Text"/>
    <w:basedOn w:val="Normale"/>
    <w:semiHidden/>
    <w:unhideWhenUsed/>
    <w:rsid w:val="00F14170"/>
    <w:pPr>
      <w:ind w:left="360" w:right="-568"/>
      <w:jc w:val="both"/>
    </w:pPr>
    <w:rPr>
      <w:rFonts w:ascii="Calibri" w:eastAsia="Calibri" w:hAnsi="Calibri"/>
      <w:sz w:val="22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06CE2-1C8B-4227-8E9D-5BC8D4D6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5</cp:revision>
  <dcterms:created xsi:type="dcterms:W3CDTF">2022-11-17T14:20:00Z</dcterms:created>
  <dcterms:modified xsi:type="dcterms:W3CDTF">2022-11-17T14:36:00Z</dcterms:modified>
</cp:coreProperties>
</file>