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C7" w:rsidRDefault="00293EC7" w:rsidP="00293EC7">
      <w:pPr>
        <w:ind w:left="170" w:right="-234"/>
        <w:jc w:val="center"/>
        <w:rPr>
          <w:rFonts w:eastAsia="Calibri"/>
          <w:b/>
          <w:i/>
          <w:sz w:val="24"/>
          <w:szCs w:val="24"/>
        </w:rPr>
      </w:pPr>
    </w:p>
    <w:p w:rsidR="00825020" w:rsidRPr="00825020" w:rsidRDefault="00825020" w:rsidP="00825020">
      <w:pPr>
        <w:suppressAutoHyphens/>
        <w:ind w:right="-143"/>
        <w:rPr>
          <w:i/>
          <w:sz w:val="24"/>
          <w:lang w:eastAsia="ar-SA"/>
        </w:rPr>
      </w:pPr>
    </w:p>
    <w:p w:rsidR="00825020" w:rsidRPr="00825020" w:rsidRDefault="00825020" w:rsidP="00825020">
      <w:pPr>
        <w:suppressAutoHyphens/>
        <w:ind w:right="-568"/>
        <w:rPr>
          <w:i/>
          <w:sz w:val="24"/>
          <w:lang w:eastAsia="ar-SA"/>
        </w:rPr>
      </w:pPr>
    </w:p>
    <w:p w:rsidR="00825020" w:rsidRPr="00825020" w:rsidRDefault="00825020" w:rsidP="008250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sz w:val="24"/>
          <w:szCs w:val="24"/>
          <w:lang w:eastAsia="ar-SA"/>
        </w:rPr>
      </w:pPr>
      <w:r w:rsidRPr="00825020">
        <w:rPr>
          <w:b/>
          <w:i/>
          <w:sz w:val="24"/>
          <w:szCs w:val="24"/>
          <w:lang w:eastAsia="ar-SA"/>
        </w:rPr>
        <w:t>Ordine dei Medici Chirurghi e degli Odontoiatri</w:t>
      </w:r>
    </w:p>
    <w:p w:rsidR="00825020" w:rsidRPr="00825020" w:rsidRDefault="00825020" w:rsidP="008250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sz w:val="24"/>
          <w:szCs w:val="24"/>
          <w:lang w:eastAsia="ar-SA"/>
        </w:rPr>
      </w:pPr>
      <w:proofErr w:type="gramStart"/>
      <w:r w:rsidRPr="00825020">
        <w:rPr>
          <w:b/>
          <w:i/>
          <w:sz w:val="24"/>
          <w:szCs w:val="24"/>
          <w:lang w:eastAsia="ar-SA"/>
        </w:rPr>
        <w:t>della</w:t>
      </w:r>
      <w:proofErr w:type="gramEnd"/>
      <w:r w:rsidRPr="00825020">
        <w:rPr>
          <w:b/>
          <w:i/>
          <w:sz w:val="24"/>
          <w:szCs w:val="24"/>
          <w:lang w:eastAsia="ar-SA"/>
        </w:rPr>
        <w:t xml:space="preserve"> Provincia di Ascoli Piceno</w:t>
      </w:r>
    </w:p>
    <w:p w:rsidR="00825020" w:rsidRPr="00825020" w:rsidRDefault="00825020" w:rsidP="00825020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</w:p>
    <w:p w:rsidR="00825020" w:rsidRPr="00825020" w:rsidRDefault="00825020" w:rsidP="00825020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  <w:r w:rsidRPr="00825020">
        <w:rPr>
          <w:b/>
          <w:sz w:val="24"/>
          <w:szCs w:val="24"/>
          <w:lang w:eastAsia="ar-SA"/>
        </w:rPr>
        <w:t xml:space="preserve">Decisioni della riunione del Consiglio Direttivo del </w:t>
      </w:r>
      <w:r>
        <w:rPr>
          <w:b/>
          <w:sz w:val="24"/>
          <w:szCs w:val="24"/>
          <w:lang w:eastAsia="ar-SA"/>
        </w:rPr>
        <w:t>09/03/2016</w:t>
      </w:r>
    </w:p>
    <w:p w:rsidR="00825020" w:rsidRPr="00825020" w:rsidRDefault="00825020" w:rsidP="00825020">
      <w:pPr>
        <w:suppressAutoHyphens/>
        <w:ind w:right="-54"/>
        <w:jc w:val="center"/>
        <w:rPr>
          <w:rFonts w:eastAsia="SimSun"/>
          <w:b/>
          <w:sz w:val="24"/>
          <w:szCs w:val="24"/>
          <w:lang w:eastAsia="ar-SA"/>
        </w:rPr>
      </w:pPr>
    </w:p>
    <w:p w:rsidR="00825020" w:rsidRPr="00825020" w:rsidRDefault="00825020" w:rsidP="00825020">
      <w:pPr>
        <w:pStyle w:val="Paragrafoelenco"/>
        <w:numPr>
          <w:ilvl w:val="0"/>
          <w:numId w:val="14"/>
        </w:numPr>
        <w:tabs>
          <w:tab w:val="left" w:pos="0"/>
        </w:tabs>
        <w:spacing w:after="160" w:line="259" w:lineRule="auto"/>
        <w:ind w:right="-54"/>
        <w:jc w:val="both"/>
        <w:rPr>
          <w:rFonts w:eastAsia="Calibri"/>
          <w:b/>
          <w:sz w:val="24"/>
          <w:szCs w:val="24"/>
        </w:rPr>
      </w:pPr>
      <w:r w:rsidRPr="00825020">
        <w:rPr>
          <w:rFonts w:eastAsia="Calibri"/>
          <w:b/>
          <w:sz w:val="24"/>
          <w:szCs w:val="24"/>
        </w:rPr>
        <w:t xml:space="preserve">Comunicazioni del Presidente. </w:t>
      </w:r>
    </w:p>
    <w:p w:rsidR="00825020" w:rsidRPr="00825020" w:rsidRDefault="00825020" w:rsidP="00825020">
      <w:pPr>
        <w:tabs>
          <w:tab w:val="left" w:pos="0"/>
        </w:tabs>
        <w:ind w:left="360" w:right="-54"/>
        <w:jc w:val="both"/>
        <w:rPr>
          <w:rFonts w:eastAsia="Calibri"/>
          <w:sz w:val="24"/>
          <w:szCs w:val="24"/>
        </w:rPr>
      </w:pPr>
      <w:r w:rsidRPr="00825020">
        <w:rPr>
          <w:rFonts w:eastAsia="Calibri"/>
          <w:sz w:val="24"/>
          <w:szCs w:val="24"/>
        </w:rPr>
        <w:t xml:space="preserve">Il Presidente </w:t>
      </w:r>
      <w:r w:rsidR="004775E1">
        <w:rPr>
          <w:rFonts w:eastAsia="Calibri"/>
          <w:sz w:val="24"/>
          <w:szCs w:val="24"/>
        </w:rPr>
        <w:t>illustra la</w:t>
      </w:r>
      <w:r w:rsidRPr="00825020">
        <w:rPr>
          <w:rFonts w:eastAsia="Calibri"/>
          <w:sz w:val="24"/>
          <w:szCs w:val="24"/>
        </w:rPr>
        <w:t xml:space="preserve"> proposta di Legge sul Riordino degli Ordini Professionali che sarà discussa a breve in Parlamento e della necessità di bloccarla. Si discute su quanto verificatosi all’Ordine dei Medici di Bologna, dove il Presidente </w:t>
      </w:r>
      <w:r>
        <w:rPr>
          <w:rFonts w:eastAsia="Calibri"/>
          <w:sz w:val="24"/>
          <w:szCs w:val="24"/>
        </w:rPr>
        <w:t>P.</w:t>
      </w:r>
      <w:r w:rsidRPr="00825020">
        <w:rPr>
          <w:rFonts w:eastAsia="Calibri"/>
          <w:sz w:val="24"/>
          <w:szCs w:val="24"/>
        </w:rPr>
        <w:t xml:space="preserve"> ha sospeso diversi medici del 118 per avere autorizzato alcuni infermieri all’atto medico. </w:t>
      </w:r>
    </w:p>
    <w:p w:rsidR="00825020" w:rsidRPr="00825020" w:rsidRDefault="00825020" w:rsidP="00825020">
      <w:pPr>
        <w:tabs>
          <w:tab w:val="left" w:pos="0"/>
        </w:tabs>
        <w:ind w:left="360" w:right="-54"/>
        <w:jc w:val="both"/>
        <w:rPr>
          <w:rFonts w:eastAsia="Calibri"/>
          <w:sz w:val="24"/>
          <w:szCs w:val="24"/>
        </w:rPr>
      </w:pPr>
      <w:r w:rsidRPr="00825020">
        <w:rPr>
          <w:rFonts w:eastAsia="Calibri"/>
          <w:sz w:val="24"/>
          <w:szCs w:val="24"/>
        </w:rPr>
        <w:t xml:space="preserve">Il Presidente dichiara che al Consiglio nazionale si è votata una mozione in cui il Comitato Centrale si impegna a tutti i livelli per bloccare iniziative tese alla </w:t>
      </w:r>
      <w:proofErr w:type="spellStart"/>
      <w:r w:rsidRPr="00825020">
        <w:rPr>
          <w:rFonts w:eastAsia="Calibri"/>
          <w:sz w:val="24"/>
          <w:szCs w:val="24"/>
        </w:rPr>
        <w:t>deprofessionalizzazione</w:t>
      </w:r>
      <w:proofErr w:type="spellEnd"/>
      <w:r w:rsidRPr="00825020">
        <w:rPr>
          <w:rFonts w:eastAsia="Calibri"/>
          <w:sz w:val="24"/>
          <w:szCs w:val="24"/>
        </w:rPr>
        <w:t xml:space="preserve">. </w:t>
      </w:r>
    </w:p>
    <w:p w:rsidR="00825020" w:rsidRPr="00825020" w:rsidRDefault="00825020" w:rsidP="00825020">
      <w:pPr>
        <w:tabs>
          <w:tab w:val="left" w:pos="0"/>
        </w:tabs>
        <w:ind w:left="360" w:right="-54"/>
        <w:jc w:val="both"/>
        <w:rPr>
          <w:rFonts w:eastAsia="Calibri"/>
          <w:sz w:val="24"/>
          <w:szCs w:val="24"/>
        </w:rPr>
      </w:pPr>
      <w:r w:rsidRPr="00825020">
        <w:rPr>
          <w:rFonts w:eastAsia="Calibri"/>
          <w:sz w:val="24"/>
          <w:szCs w:val="24"/>
        </w:rPr>
        <w:t xml:space="preserve">Il Presidente porta a conoscenza del Consiglio del Progetto “Triage Avanzato nella zona territoriale di Ascoli Piceno” dove gli infermieri sarebbero autorizzati a prescrivere esami e di aver avuto già un colloquio con il dott. </w:t>
      </w:r>
      <w:r>
        <w:rPr>
          <w:rFonts w:eastAsia="Calibri"/>
          <w:sz w:val="24"/>
          <w:szCs w:val="24"/>
        </w:rPr>
        <w:t>L.</w:t>
      </w:r>
      <w:r w:rsidRPr="00825020">
        <w:rPr>
          <w:rFonts w:eastAsia="Calibri"/>
          <w:sz w:val="24"/>
          <w:szCs w:val="24"/>
        </w:rPr>
        <w:t>, Direttore U.O.  P.S. AP, che ha assicurato l’immediata sospensione del protocollo medesimo.</w:t>
      </w:r>
    </w:p>
    <w:p w:rsidR="00825020" w:rsidRPr="00825020" w:rsidRDefault="00825020" w:rsidP="004775E1">
      <w:pPr>
        <w:tabs>
          <w:tab w:val="left" w:pos="0"/>
        </w:tabs>
        <w:ind w:left="360" w:right="-54"/>
        <w:jc w:val="both"/>
        <w:rPr>
          <w:rFonts w:eastAsia="Calibri"/>
          <w:sz w:val="24"/>
          <w:szCs w:val="24"/>
        </w:rPr>
      </w:pPr>
      <w:r w:rsidRPr="00825020">
        <w:rPr>
          <w:rFonts w:eastAsia="Calibri"/>
          <w:sz w:val="24"/>
          <w:szCs w:val="24"/>
        </w:rPr>
        <w:t xml:space="preserve">Inoltre il Presidente porta a conoscenza del Consiglio che tutti gli Ordini della Regione </w:t>
      </w:r>
      <w:proofErr w:type="gramStart"/>
      <w:r w:rsidRPr="00825020">
        <w:rPr>
          <w:rFonts w:eastAsia="Calibri"/>
          <w:sz w:val="24"/>
          <w:szCs w:val="24"/>
        </w:rPr>
        <w:t>Marche  collaboreranno</w:t>
      </w:r>
      <w:proofErr w:type="gramEnd"/>
      <w:r w:rsidRPr="00825020">
        <w:rPr>
          <w:rFonts w:eastAsia="Calibri"/>
          <w:sz w:val="24"/>
          <w:szCs w:val="24"/>
        </w:rPr>
        <w:t xml:space="preserve"> per intervenire anche a livello regionale per bloccare eventuali procedure o protocolli che demandano ad infermieri atti medici.</w:t>
      </w:r>
      <w:bookmarkStart w:id="0" w:name="_GoBack"/>
      <w:bookmarkEnd w:id="0"/>
    </w:p>
    <w:p w:rsidR="00825020" w:rsidRDefault="00825020" w:rsidP="00825020">
      <w:pPr>
        <w:tabs>
          <w:tab w:val="left" w:pos="0"/>
        </w:tabs>
        <w:ind w:left="360" w:right="-54"/>
        <w:jc w:val="both"/>
        <w:rPr>
          <w:rFonts w:eastAsia="Calibri"/>
          <w:sz w:val="24"/>
          <w:szCs w:val="24"/>
        </w:rPr>
      </w:pPr>
      <w:r w:rsidRPr="00825020">
        <w:rPr>
          <w:rFonts w:eastAsia="Calibri"/>
          <w:sz w:val="24"/>
          <w:szCs w:val="24"/>
        </w:rPr>
        <w:t>Il Consiglio decide di acquisire tutte le mail possibili degli iscritti in modo di poter raggiungere tutti i colleghi e metterli in condizione di segnalare situazioni critiche che possano mettere a rischio la salute del cittadino.</w:t>
      </w:r>
    </w:p>
    <w:p w:rsidR="006603D6" w:rsidRDefault="006603D6" w:rsidP="00825020">
      <w:pPr>
        <w:tabs>
          <w:tab w:val="left" w:pos="0"/>
        </w:tabs>
        <w:ind w:left="360" w:right="-54"/>
        <w:jc w:val="both"/>
        <w:rPr>
          <w:rFonts w:eastAsia="Calibri"/>
          <w:sz w:val="24"/>
          <w:szCs w:val="24"/>
        </w:rPr>
      </w:pPr>
    </w:p>
    <w:p w:rsidR="006603D6" w:rsidRDefault="006603D6" w:rsidP="006603D6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Presidente comunica che è pervenuta a questo Ordine una mail del dott. A.P. con la quale invita l’Ordine ad acquistare alcune copie del suo libro edito da “Il Pensiero Scientifico”.</w:t>
      </w:r>
    </w:p>
    <w:p w:rsidR="006603D6" w:rsidRDefault="006603D6" w:rsidP="006603D6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Consiglio delibera di non acquistare alcuna copia.</w:t>
      </w:r>
    </w:p>
    <w:p w:rsidR="006603D6" w:rsidRDefault="006603D6" w:rsidP="00825020">
      <w:pPr>
        <w:tabs>
          <w:tab w:val="left" w:pos="0"/>
        </w:tabs>
        <w:ind w:left="360" w:right="-54"/>
        <w:jc w:val="both"/>
        <w:rPr>
          <w:rFonts w:eastAsia="Calibri"/>
          <w:sz w:val="24"/>
          <w:szCs w:val="24"/>
        </w:rPr>
      </w:pPr>
    </w:p>
    <w:p w:rsidR="004C60A4" w:rsidRPr="004C60A4" w:rsidRDefault="004C60A4" w:rsidP="004C60A4">
      <w:pPr>
        <w:pStyle w:val="Paragrafoelenco"/>
        <w:numPr>
          <w:ilvl w:val="0"/>
          <w:numId w:val="14"/>
        </w:numPr>
        <w:ind w:right="357"/>
        <w:jc w:val="both"/>
        <w:rPr>
          <w:rFonts w:eastAsia="Calibri"/>
          <w:b/>
          <w:sz w:val="24"/>
          <w:szCs w:val="24"/>
        </w:rPr>
      </w:pPr>
      <w:r w:rsidRPr="004C60A4">
        <w:rPr>
          <w:rFonts w:eastAsia="Calibri"/>
          <w:b/>
          <w:sz w:val="24"/>
          <w:szCs w:val="24"/>
        </w:rPr>
        <w:t>Comunicazioni del Segretario.</w:t>
      </w:r>
    </w:p>
    <w:p w:rsidR="004C60A4" w:rsidRDefault="004C60A4" w:rsidP="004C60A4">
      <w:pPr>
        <w:ind w:right="35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Segretario riferisce della richiesta da parte di alcuni colleghi medici di ridurre la quota associativa. I consiglieri in generale pensano che la quota associativa non possa essere ridotta e che il Consiglio ha già impedito che le quote aumentassero.</w:t>
      </w:r>
    </w:p>
    <w:p w:rsidR="004C60A4" w:rsidRDefault="004C60A4" w:rsidP="00825020">
      <w:pPr>
        <w:tabs>
          <w:tab w:val="left" w:pos="0"/>
        </w:tabs>
        <w:ind w:left="360" w:right="-54"/>
        <w:jc w:val="both"/>
        <w:rPr>
          <w:rFonts w:eastAsia="Calibri"/>
          <w:sz w:val="24"/>
          <w:szCs w:val="24"/>
        </w:rPr>
      </w:pPr>
    </w:p>
    <w:p w:rsidR="004C60A4" w:rsidRPr="00825020" w:rsidRDefault="004C60A4" w:rsidP="00825020">
      <w:pPr>
        <w:tabs>
          <w:tab w:val="left" w:pos="0"/>
        </w:tabs>
        <w:ind w:left="360" w:right="-54"/>
        <w:jc w:val="both"/>
        <w:rPr>
          <w:rFonts w:eastAsia="Calibri"/>
          <w:sz w:val="24"/>
          <w:szCs w:val="24"/>
        </w:rPr>
      </w:pPr>
    </w:p>
    <w:p w:rsidR="00825020" w:rsidRPr="00825020" w:rsidRDefault="00825020" w:rsidP="00825020">
      <w:pPr>
        <w:keepNext/>
        <w:suppressAutoHyphens/>
        <w:spacing w:after="160" w:line="252" w:lineRule="auto"/>
        <w:ind w:left="720" w:right="-54"/>
        <w:contextualSpacing/>
        <w:jc w:val="both"/>
        <w:outlineLvl w:val="1"/>
        <w:rPr>
          <w:b/>
          <w:sz w:val="24"/>
          <w:szCs w:val="24"/>
        </w:rPr>
      </w:pPr>
    </w:p>
    <w:p w:rsidR="004C60A4" w:rsidRPr="003F20B9" w:rsidRDefault="00825020" w:rsidP="003F20B9">
      <w:pPr>
        <w:keepNext/>
        <w:numPr>
          <w:ilvl w:val="0"/>
          <w:numId w:val="5"/>
        </w:numPr>
        <w:suppressAutoHyphens/>
        <w:spacing w:after="160" w:line="252" w:lineRule="auto"/>
        <w:ind w:right="-54"/>
        <w:contextualSpacing/>
        <w:jc w:val="both"/>
        <w:outlineLvl w:val="1"/>
        <w:rPr>
          <w:b/>
          <w:sz w:val="24"/>
          <w:szCs w:val="24"/>
        </w:rPr>
      </w:pPr>
      <w:r w:rsidRPr="00825020">
        <w:rPr>
          <w:b/>
          <w:sz w:val="24"/>
          <w:szCs w:val="24"/>
        </w:rPr>
        <w:t>Variazioni Albo Professionale</w:t>
      </w:r>
    </w:p>
    <w:p w:rsidR="00825020" w:rsidRPr="00825020" w:rsidRDefault="00825020" w:rsidP="00825020">
      <w:pPr>
        <w:keepNext/>
        <w:spacing w:after="160" w:line="259" w:lineRule="auto"/>
        <w:ind w:left="360" w:right="-568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 w:rsidRPr="00825020">
        <w:rPr>
          <w:rFonts w:eastAsia="Calibri"/>
          <w:b/>
          <w:sz w:val="24"/>
          <w:szCs w:val="24"/>
          <w:lang w:eastAsia="en-US"/>
        </w:rPr>
        <w:t>il</w:t>
      </w:r>
      <w:proofErr w:type="gramEnd"/>
      <w:r w:rsidRPr="00825020">
        <w:rPr>
          <w:rFonts w:eastAsia="Calibri"/>
          <w:b/>
          <w:sz w:val="24"/>
          <w:szCs w:val="24"/>
          <w:lang w:eastAsia="en-US"/>
        </w:rPr>
        <w:t xml:space="preserve"> Consiglio Delibera la cancellazione dall'Albo dei Medici Chirurghi di:</w:t>
      </w:r>
    </w:p>
    <w:p w:rsidR="004C60A4" w:rsidRDefault="004C60A4" w:rsidP="00F82819">
      <w:pPr>
        <w:numPr>
          <w:ilvl w:val="0"/>
          <w:numId w:val="2"/>
        </w:numPr>
        <w:rPr>
          <w:sz w:val="24"/>
          <w:szCs w:val="24"/>
        </w:rPr>
      </w:pPr>
      <w:r w:rsidRPr="004C60A4">
        <w:rPr>
          <w:sz w:val="24"/>
          <w:szCs w:val="24"/>
        </w:rPr>
        <w:t xml:space="preserve">Dott.ssa Flavia </w:t>
      </w:r>
      <w:proofErr w:type="spellStart"/>
      <w:r w:rsidRPr="004C60A4">
        <w:rPr>
          <w:sz w:val="24"/>
          <w:szCs w:val="24"/>
        </w:rPr>
        <w:t>Piciacchia</w:t>
      </w:r>
      <w:proofErr w:type="spellEnd"/>
      <w:r w:rsidRPr="004C60A4">
        <w:rPr>
          <w:sz w:val="24"/>
          <w:szCs w:val="24"/>
        </w:rPr>
        <w:t xml:space="preserve"> </w:t>
      </w:r>
    </w:p>
    <w:p w:rsidR="004C60A4" w:rsidRDefault="004C60A4" w:rsidP="00C20027">
      <w:pPr>
        <w:numPr>
          <w:ilvl w:val="0"/>
          <w:numId w:val="2"/>
        </w:numPr>
        <w:rPr>
          <w:sz w:val="24"/>
          <w:szCs w:val="24"/>
        </w:rPr>
      </w:pPr>
      <w:r w:rsidRPr="004C60A4">
        <w:rPr>
          <w:sz w:val="24"/>
          <w:szCs w:val="24"/>
        </w:rPr>
        <w:t xml:space="preserve">Dott.ssa Giorgia Olivieri </w:t>
      </w:r>
    </w:p>
    <w:p w:rsidR="004C60A4" w:rsidRDefault="004C60A4" w:rsidP="00D73D1F">
      <w:pPr>
        <w:numPr>
          <w:ilvl w:val="0"/>
          <w:numId w:val="2"/>
        </w:numPr>
        <w:rPr>
          <w:sz w:val="24"/>
          <w:szCs w:val="24"/>
        </w:rPr>
      </w:pPr>
      <w:r w:rsidRPr="004C60A4">
        <w:rPr>
          <w:sz w:val="24"/>
          <w:szCs w:val="24"/>
        </w:rPr>
        <w:t xml:space="preserve">Dott. Giampaolo Orsolini </w:t>
      </w:r>
    </w:p>
    <w:p w:rsidR="004C60A4" w:rsidRDefault="004C60A4" w:rsidP="00804C56">
      <w:pPr>
        <w:numPr>
          <w:ilvl w:val="0"/>
          <w:numId w:val="2"/>
        </w:numPr>
        <w:rPr>
          <w:sz w:val="24"/>
          <w:szCs w:val="24"/>
        </w:rPr>
      </w:pPr>
      <w:r w:rsidRPr="004C60A4">
        <w:rPr>
          <w:sz w:val="24"/>
          <w:szCs w:val="24"/>
        </w:rPr>
        <w:t xml:space="preserve">Dott. Giorgio Romanelli </w:t>
      </w:r>
    </w:p>
    <w:p w:rsidR="004C60A4" w:rsidRPr="003F20B9" w:rsidRDefault="004C60A4" w:rsidP="003F20B9">
      <w:pPr>
        <w:numPr>
          <w:ilvl w:val="0"/>
          <w:numId w:val="2"/>
        </w:numPr>
        <w:rPr>
          <w:sz w:val="24"/>
          <w:szCs w:val="24"/>
        </w:rPr>
      </w:pPr>
      <w:r w:rsidRPr="004C60A4">
        <w:rPr>
          <w:sz w:val="24"/>
          <w:szCs w:val="24"/>
        </w:rPr>
        <w:t xml:space="preserve">Dott.ssa Amanda Ferrero </w:t>
      </w:r>
    </w:p>
    <w:p w:rsidR="004C60A4" w:rsidRDefault="004C60A4" w:rsidP="006D0BFD">
      <w:pPr>
        <w:numPr>
          <w:ilvl w:val="0"/>
          <w:numId w:val="2"/>
        </w:numPr>
        <w:rPr>
          <w:sz w:val="24"/>
          <w:szCs w:val="24"/>
        </w:rPr>
      </w:pPr>
      <w:r w:rsidRPr="004C60A4">
        <w:rPr>
          <w:sz w:val="24"/>
          <w:szCs w:val="24"/>
        </w:rPr>
        <w:t xml:space="preserve">Dott.ssa Serena Chiaromonte </w:t>
      </w:r>
    </w:p>
    <w:p w:rsidR="004C60A4" w:rsidRDefault="004C60A4" w:rsidP="00EB7F7B">
      <w:pPr>
        <w:numPr>
          <w:ilvl w:val="0"/>
          <w:numId w:val="2"/>
        </w:numPr>
        <w:rPr>
          <w:sz w:val="24"/>
          <w:szCs w:val="24"/>
        </w:rPr>
      </w:pPr>
      <w:r w:rsidRPr="004C60A4">
        <w:rPr>
          <w:sz w:val="24"/>
          <w:szCs w:val="24"/>
        </w:rPr>
        <w:t xml:space="preserve">Dott. Alessandro Castelli </w:t>
      </w:r>
    </w:p>
    <w:p w:rsidR="004C60A4" w:rsidRDefault="004C60A4" w:rsidP="00986481">
      <w:pPr>
        <w:numPr>
          <w:ilvl w:val="0"/>
          <w:numId w:val="2"/>
        </w:numPr>
        <w:rPr>
          <w:sz w:val="24"/>
          <w:szCs w:val="24"/>
        </w:rPr>
      </w:pPr>
      <w:r w:rsidRPr="004C60A4">
        <w:rPr>
          <w:sz w:val="24"/>
          <w:szCs w:val="24"/>
        </w:rPr>
        <w:t xml:space="preserve">Dott.ssa Elisabetta Maria Alessandrini </w:t>
      </w:r>
    </w:p>
    <w:p w:rsidR="004C60A4" w:rsidRPr="004C60A4" w:rsidRDefault="004C60A4" w:rsidP="004C60A4">
      <w:pPr>
        <w:numPr>
          <w:ilvl w:val="0"/>
          <w:numId w:val="2"/>
        </w:numPr>
        <w:rPr>
          <w:sz w:val="24"/>
          <w:szCs w:val="24"/>
        </w:rPr>
      </w:pPr>
      <w:r w:rsidRPr="004C60A4">
        <w:rPr>
          <w:sz w:val="24"/>
          <w:szCs w:val="24"/>
        </w:rPr>
        <w:t xml:space="preserve">Dott.ssa Chiara Capponi </w:t>
      </w:r>
    </w:p>
    <w:p w:rsidR="003F20B9" w:rsidRPr="003F20B9" w:rsidRDefault="004C60A4" w:rsidP="004C60A4">
      <w:pPr>
        <w:numPr>
          <w:ilvl w:val="0"/>
          <w:numId w:val="2"/>
        </w:numPr>
        <w:rPr>
          <w:rFonts w:eastAsia="Calibri"/>
          <w:sz w:val="24"/>
          <w:szCs w:val="24"/>
        </w:rPr>
      </w:pPr>
      <w:r>
        <w:rPr>
          <w:sz w:val="24"/>
          <w:szCs w:val="24"/>
        </w:rPr>
        <w:t>Dott. Davide Boaretto</w:t>
      </w:r>
    </w:p>
    <w:p w:rsidR="004C60A4" w:rsidRDefault="004C60A4" w:rsidP="003F20B9">
      <w:pPr>
        <w:ind w:left="720"/>
        <w:rPr>
          <w:rFonts w:eastAsia="Calibri"/>
          <w:sz w:val="24"/>
          <w:szCs w:val="24"/>
        </w:rPr>
      </w:pPr>
      <w:r>
        <w:tab/>
      </w:r>
    </w:p>
    <w:p w:rsidR="003F20B9" w:rsidRDefault="003F20B9" w:rsidP="003F20B9">
      <w:pPr>
        <w:keepNext/>
        <w:ind w:left="180" w:right="-568" w:firstLine="180"/>
        <w:jc w:val="both"/>
        <w:outlineLvl w:val="1"/>
        <w:rPr>
          <w:rFonts w:eastAsia="Calibri"/>
          <w:b/>
          <w:sz w:val="24"/>
          <w:szCs w:val="24"/>
        </w:rPr>
      </w:pPr>
      <w:proofErr w:type="spellStart"/>
      <w:proofErr w:type="gramStart"/>
      <w:r>
        <w:rPr>
          <w:rFonts w:eastAsia="Calibri"/>
          <w:b/>
          <w:sz w:val="24"/>
          <w:szCs w:val="24"/>
        </w:rPr>
        <w:lastRenderedPageBreak/>
        <w:t>lI</w:t>
      </w:r>
      <w:proofErr w:type="spellEnd"/>
      <w:proofErr w:type="gramEnd"/>
      <w:r>
        <w:rPr>
          <w:rFonts w:eastAsia="Calibri"/>
          <w:b/>
          <w:sz w:val="24"/>
          <w:szCs w:val="24"/>
        </w:rPr>
        <w:t xml:space="preserve"> Consiglio delibera la cancellazione dall'Albo dei Medici Chirurghi di:</w:t>
      </w:r>
    </w:p>
    <w:p w:rsidR="003F20B9" w:rsidRDefault="003F20B9" w:rsidP="005054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Dott.ssa Silvana </w:t>
      </w:r>
      <w:proofErr w:type="spellStart"/>
      <w:r>
        <w:rPr>
          <w:sz w:val="24"/>
          <w:szCs w:val="24"/>
        </w:rPr>
        <w:t>Giacobbo</w:t>
      </w:r>
      <w:proofErr w:type="spellEnd"/>
      <w:r>
        <w:rPr>
          <w:sz w:val="24"/>
          <w:szCs w:val="24"/>
        </w:rPr>
        <w:t xml:space="preserve"> </w:t>
      </w:r>
    </w:p>
    <w:p w:rsidR="005054A7" w:rsidRPr="005054A7" w:rsidRDefault="005054A7" w:rsidP="005054A7">
      <w:pPr>
        <w:jc w:val="both"/>
        <w:rPr>
          <w:sz w:val="24"/>
          <w:szCs w:val="24"/>
        </w:rPr>
      </w:pPr>
    </w:p>
    <w:p w:rsidR="00825020" w:rsidRPr="005054A7" w:rsidRDefault="00825020" w:rsidP="005054A7">
      <w:pPr>
        <w:pStyle w:val="Paragrafoelenco"/>
        <w:keepNext/>
        <w:numPr>
          <w:ilvl w:val="0"/>
          <w:numId w:val="5"/>
        </w:numPr>
        <w:spacing w:after="160" w:line="259" w:lineRule="auto"/>
        <w:ind w:right="-54"/>
        <w:jc w:val="both"/>
        <w:outlineLvl w:val="1"/>
        <w:rPr>
          <w:rFonts w:eastAsia="Calibri"/>
          <w:b/>
          <w:sz w:val="24"/>
          <w:szCs w:val="24"/>
        </w:rPr>
      </w:pPr>
      <w:r w:rsidRPr="005054A7">
        <w:rPr>
          <w:rFonts w:eastAsia="Calibri"/>
          <w:b/>
          <w:sz w:val="24"/>
          <w:szCs w:val="24"/>
        </w:rPr>
        <w:t xml:space="preserve">Storni e delibere economiche.  </w:t>
      </w:r>
    </w:p>
    <w:p w:rsidR="005054A7" w:rsidRPr="00AD0709" w:rsidRDefault="005054A7" w:rsidP="005054A7">
      <w:pPr>
        <w:ind w:left="170" w:right="357"/>
        <w:jc w:val="both"/>
        <w:outlineLvl w:val="0"/>
        <w:rPr>
          <w:sz w:val="24"/>
          <w:szCs w:val="24"/>
        </w:rPr>
      </w:pPr>
      <w:r w:rsidRPr="00AD0709">
        <w:rPr>
          <w:rFonts w:eastAsia="Calibri"/>
          <w:sz w:val="24"/>
          <w:szCs w:val="24"/>
        </w:rPr>
        <w:t xml:space="preserve">Il Consiglio prende atto </w:t>
      </w:r>
      <w:r w:rsidRPr="00AD0709">
        <w:rPr>
          <w:sz w:val="24"/>
          <w:szCs w:val="24"/>
        </w:rPr>
        <w:t xml:space="preserve">del pagamento della fattura di Aruba per rinnovo Servizio Hosting per mailing list € 18,90. </w:t>
      </w:r>
    </w:p>
    <w:p w:rsidR="00AD0709" w:rsidRPr="00AD0709" w:rsidRDefault="00AD0709" w:rsidP="00AD0709">
      <w:pPr>
        <w:ind w:left="170" w:right="357"/>
        <w:jc w:val="both"/>
        <w:outlineLvl w:val="0"/>
        <w:rPr>
          <w:rFonts w:eastAsia="Calibri"/>
          <w:sz w:val="24"/>
          <w:szCs w:val="24"/>
        </w:rPr>
      </w:pPr>
    </w:p>
    <w:p w:rsidR="00AD0709" w:rsidRPr="00AD0709" w:rsidRDefault="00AD0709" w:rsidP="00AD0709">
      <w:pPr>
        <w:ind w:left="170" w:right="357"/>
        <w:jc w:val="both"/>
        <w:outlineLvl w:val="0"/>
        <w:rPr>
          <w:rFonts w:eastAsia="Calibri"/>
          <w:sz w:val="24"/>
          <w:szCs w:val="24"/>
        </w:rPr>
      </w:pPr>
      <w:r w:rsidRPr="00AD0709">
        <w:rPr>
          <w:rFonts w:eastAsia="Calibri"/>
          <w:sz w:val="24"/>
          <w:szCs w:val="24"/>
        </w:rPr>
        <w:t xml:space="preserve">Il Consiglio prende atto del pagamento della </w:t>
      </w:r>
      <w:r w:rsidRPr="00AD0709">
        <w:rPr>
          <w:sz w:val="24"/>
          <w:szCs w:val="24"/>
        </w:rPr>
        <w:t xml:space="preserve">fattura di Damiani Pompe Funebri per stampa e affissione manifesti funebri lutto dott.ssa G., € 130,00. </w:t>
      </w:r>
    </w:p>
    <w:p w:rsidR="00AD0709" w:rsidRPr="00AD0709" w:rsidRDefault="00AD0709" w:rsidP="00AD0709">
      <w:pPr>
        <w:ind w:left="170" w:right="357"/>
        <w:jc w:val="both"/>
        <w:outlineLvl w:val="0"/>
        <w:rPr>
          <w:sz w:val="24"/>
          <w:szCs w:val="24"/>
        </w:rPr>
      </w:pPr>
      <w:r w:rsidRPr="00AD0709">
        <w:rPr>
          <w:rFonts w:eastAsia="Calibri"/>
          <w:sz w:val="24"/>
          <w:szCs w:val="24"/>
        </w:rPr>
        <w:t xml:space="preserve">Il Consiglio prende atto </w:t>
      </w:r>
      <w:r w:rsidRPr="00AD0709">
        <w:rPr>
          <w:sz w:val="24"/>
          <w:szCs w:val="24"/>
        </w:rPr>
        <w:t xml:space="preserve">del pagamento della fattura di Aruba per rinnovo Servizio Hosting per mailing list € 18,90. </w:t>
      </w:r>
    </w:p>
    <w:p w:rsidR="00AD0709" w:rsidRPr="00AD0709" w:rsidRDefault="00AD0709" w:rsidP="00AD0709">
      <w:pPr>
        <w:ind w:left="170" w:right="357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AD0709" w:rsidRPr="00AD0709" w:rsidRDefault="00AD0709" w:rsidP="00AD0709">
      <w:pPr>
        <w:ind w:left="170" w:right="357"/>
        <w:jc w:val="both"/>
        <w:outlineLvl w:val="0"/>
        <w:rPr>
          <w:rFonts w:eastAsia="Calibri"/>
          <w:sz w:val="24"/>
          <w:szCs w:val="24"/>
        </w:rPr>
      </w:pPr>
      <w:r w:rsidRPr="00AD0709">
        <w:rPr>
          <w:rFonts w:eastAsia="Calibri"/>
          <w:sz w:val="24"/>
          <w:szCs w:val="24"/>
        </w:rPr>
        <w:t xml:space="preserve">Il Consiglio prende atto del pagamento della </w:t>
      </w:r>
      <w:r w:rsidRPr="00AD0709">
        <w:rPr>
          <w:sz w:val="24"/>
          <w:szCs w:val="24"/>
        </w:rPr>
        <w:t xml:space="preserve">fattura di Damiani Pompe Funebri per stampa e affissione manifesti funebri lutto dott. Mozzoni, € 130,00. </w:t>
      </w:r>
    </w:p>
    <w:p w:rsidR="00AD0709" w:rsidRPr="00AD0709" w:rsidRDefault="00AD0709" w:rsidP="005054A7">
      <w:pPr>
        <w:outlineLvl w:val="0"/>
        <w:rPr>
          <w:sz w:val="24"/>
          <w:szCs w:val="24"/>
        </w:rPr>
      </w:pPr>
    </w:p>
    <w:p w:rsidR="00825020" w:rsidRPr="00825020" w:rsidRDefault="00825020" w:rsidP="00825020">
      <w:pPr>
        <w:keepNext/>
        <w:suppressAutoHyphens/>
        <w:spacing w:after="160" w:line="252" w:lineRule="auto"/>
        <w:ind w:right="-54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825020" w:rsidRPr="00825020" w:rsidRDefault="00825020" w:rsidP="00825020">
      <w:pPr>
        <w:numPr>
          <w:ilvl w:val="0"/>
          <w:numId w:val="6"/>
        </w:numPr>
        <w:tabs>
          <w:tab w:val="left" w:pos="142"/>
        </w:tabs>
        <w:suppressAutoHyphens/>
        <w:spacing w:after="160" w:line="252" w:lineRule="auto"/>
        <w:ind w:right="-143"/>
        <w:contextualSpacing/>
        <w:jc w:val="both"/>
        <w:rPr>
          <w:b/>
          <w:sz w:val="24"/>
          <w:szCs w:val="24"/>
        </w:rPr>
      </w:pPr>
      <w:r w:rsidRPr="00825020">
        <w:rPr>
          <w:b/>
          <w:sz w:val="24"/>
          <w:szCs w:val="24"/>
        </w:rPr>
        <w:t>Convegni: richieste di patrocinio</w:t>
      </w:r>
    </w:p>
    <w:p w:rsidR="00A2441B" w:rsidRPr="00A2441B" w:rsidRDefault="00A2441B" w:rsidP="00A2441B">
      <w:pPr>
        <w:ind w:left="360"/>
        <w:jc w:val="both"/>
        <w:rPr>
          <w:sz w:val="24"/>
          <w:szCs w:val="24"/>
        </w:rPr>
      </w:pPr>
      <w:r w:rsidRPr="00A2441B">
        <w:rPr>
          <w:sz w:val="24"/>
          <w:szCs w:val="24"/>
        </w:rPr>
        <w:t>Il Consiglio delibera di concedere:</w:t>
      </w:r>
    </w:p>
    <w:p w:rsidR="00A2441B" w:rsidRPr="00A2441B" w:rsidRDefault="00A2441B" w:rsidP="00A2441B">
      <w:pPr>
        <w:ind w:left="360"/>
        <w:jc w:val="both"/>
        <w:rPr>
          <w:sz w:val="24"/>
          <w:szCs w:val="24"/>
        </w:rPr>
      </w:pPr>
      <w:proofErr w:type="gramStart"/>
      <w:r w:rsidRPr="00A2441B">
        <w:rPr>
          <w:rFonts w:eastAsia="Calibri"/>
          <w:sz w:val="24"/>
          <w:szCs w:val="24"/>
        </w:rPr>
        <w:t>il</w:t>
      </w:r>
      <w:proofErr w:type="gramEnd"/>
      <w:r w:rsidRPr="00A2441B">
        <w:rPr>
          <w:rFonts w:eastAsia="Calibri"/>
          <w:sz w:val="24"/>
          <w:szCs w:val="24"/>
        </w:rPr>
        <w:t xml:space="preserve"> Patrocinio </w:t>
      </w:r>
      <w:r w:rsidRPr="00A2441B">
        <w:rPr>
          <w:sz w:val="24"/>
          <w:szCs w:val="24"/>
        </w:rPr>
        <w:t xml:space="preserve">per il “35° Corso di formazione ed aggiornamento in fisiopatologia </w:t>
      </w:r>
      <w:proofErr w:type="spellStart"/>
      <w:r w:rsidRPr="00A2441B">
        <w:rPr>
          <w:sz w:val="24"/>
          <w:szCs w:val="24"/>
        </w:rPr>
        <w:t>cervico</w:t>
      </w:r>
      <w:proofErr w:type="spellEnd"/>
      <w:r w:rsidRPr="00A2441B">
        <w:rPr>
          <w:sz w:val="24"/>
          <w:szCs w:val="24"/>
        </w:rPr>
        <w:t>-vaginale e vulvare, colposcopia e malattie a trasmissione sessuale” che si terrà nei giorni dall’11 al 13 aprile 2016 presso il Centro Congressi del Complesso Fieristico della Camera di Commercio in Ascoli Piceno.</w:t>
      </w:r>
    </w:p>
    <w:p w:rsidR="00A2441B" w:rsidRPr="00A2441B" w:rsidRDefault="00A2441B" w:rsidP="00A2441B">
      <w:pPr>
        <w:ind w:left="360"/>
        <w:jc w:val="both"/>
        <w:rPr>
          <w:sz w:val="24"/>
          <w:szCs w:val="24"/>
        </w:rPr>
      </w:pPr>
      <w:r w:rsidRPr="00A2441B">
        <w:rPr>
          <w:sz w:val="24"/>
          <w:szCs w:val="24"/>
        </w:rPr>
        <w:t xml:space="preserve"> </w:t>
      </w:r>
      <w:proofErr w:type="gramStart"/>
      <w:r w:rsidRPr="00A2441B">
        <w:rPr>
          <w:sz w:val="24"/>
          <w:szCs w:val="24"/>
        </w:rPr>
        <w:t>il</w:t>
      </w:r>
      <w:proofErr w:type="gramEnd"/>
      <w:r w:rsidRPr="00A2441B">
        <w:rPr>
          <w:sz w:val="24"/>
          <w:szCs w:val="24"/>
        </w:rPr>
        <w:t xml:space="preserve"> Patrocinio per la VII edizione 2016 dell’evento “Stiamo bene…naturalmente!” che si terrà l’11/04/2016.</w:t>
      </w:r>
    </w:p>
    <w:p w:rsidR="00A2441B" w:rsidRPr="00A2441B" w:rsidRDefault="00A2441B" w:rsidP="00A2441B">
      <w:pPr>
        <w:ind w:left="360"/>
        <w:jc w:val="both"/>
        <w:rPr>
          <w:sz w:val="24"/>
          <w:szCs w:val="24"/>
        </w:rPr>
      </w:pPr>
    </w:p>
    <w:p w:rsidR="00A2441B" w:rsidRPr="00A2441B" w:rsidRDefault="00A2441B" w:rsidP="00A2441B">
      <w:pPr>
        <w:ind w:left="360"/>
        <w:jc w:val="both"/>
        <w:rPr>
          <w:sz w:val="24"/>
          <w:szCs w:val="24"/>
        </w:rPr>
      </w:pPr>
      <w:proofErr w:type="gramStart"/>
      <w:r w:rsidRPr="00A2441B">
        <w:rPr>
          <w:sz w:val="24"/>
          <w:szCs w:val="24"/>
        </w:rPr>
        <w:t>il</w:t>
      </w:r>
      <w:proofErr w:type="gramEnd"/>
      <w:r w:rsidRPr="00A2441B">
        <w:rPr>
          <w:b/>
          <w:sz w:val="24"/>
          <w:szCs w:val="24"/>
        </w:rPr>
        <w:t xml:space="preserve"> </w:t>
      </w:r>
      <w:r w:rsidRPr="00A2441B">
        <w:rPr>
          <w:sz w:val="24"/>
          <w:szCs w:val="24"/>
        </w:rPr>
        <w:t>Patrocinio per il Convegno “Nutrire il bambino è nutrire il futuro: la sfida pediatrica per la salute di domani”, il 02/04/2016.</w:t>
      </w:r>
    </w:p>
    <w:p w:rsidR="00A2441B" w:rsidRPr="00A2441B" w:rsidRDefault="00A2441B" w:rsidP="00A2441B">
      <w:pPr>
        <w:ind w:left="360"/>
        <w:jc w:val="both"/>
        <w:rPr>
          <w:sz w:val="24"/>
          <w:szCs w:val="24"/>
        </w:rPr>
      </w:pPr>
    </w:p>
    <w:p w:rsidR="00A2441B" w:rsidRPr="00A2441B" w:rsidRDefault="00A2441B" w:rsidP="00A2441B">
      <w:pPr>
        <w:ind w:left="360"/>
        <w:jc w:val="both"/>
        <w:rPr>
          <w:sz w:val="24"/>
          <w:szCs w:val="24"/>
        </w:rPr>
      </w:pPr>
      <w:proofErr w:type="gramStart"/>
      <w:r w:rsidRPr="00A2441B">
        <w:rPr>
          <w:sz w:val="24"/>
          <w:szCs w:val="24"/>
        </w:rPr>
        <w:t>il</w:t>
      </w:r>
      <w:proofErr w:type="gramEnd"/>
      <w:r w:rsidRPr="00A2441B">
        <w:rPr>
          <w:b/>
          <w:sz w:val="24"/>
          <w:szCs w:val="24"/>
        </w:rPr>
        <w:t xml:space="preserve"> </w:t>
      </w:r>
      <w:r w:rsidRPr="00A2441B">
        <w:rPr>
          <w:sz w:val="24"/>
          <w:szCs w:val="24"/>
        </w:rPr>
        <w:t>Patrocinio per il Convegno “l’importanza della prevenzione, la tradizione alimentare e l’integrazione: focus sul tumore della mammella” il 06/04/2016 a S. Benedetto del Tronto (AP).</w:t>
      </w:r>
    </w:p>
    <w:p w:rsidR="00A2441B" w:rsidRDefault="00A2441B" w:rsidP="00A2441B">
      <w:pPr>
        <w:ind w:left="360"/>
        <w:jc w:val="both"/>
      </w:pPr>
    </w:p>
    <w:p w:rsidR="00A2441B" w:rsidRDefault="00A2441B" w:rsidP="00A2441B">
      <w:pPr>
        <w:ind w:left="360"/>
        <w:jc w:val="both"/>
        <w:rPr>
          <w:sz w:val="24"/>
          <w:szCs w:val="24"/>
        </w:rPr>
      </w:pPr>
      <w:r w:rsidRPr="00A2441B">
        <w:rPr>
          <w:sz w:val="24"/>
          <w:szCs w:val="24"/>
        </w:rPr>
        <w:t>In relazione al Convegno “La prevenzione nelle neoplasie del colon-retto: l’importanza dei controlli medici e dello stile di vita che si terrà il 23 aprile 2016 ad d Ascoli Piceno, il Consiglio decide di richiedere il programma dettagliato dell’evento e di rinviare al prossimo Consiglio l’eventuale concessione del patrocinio.</w:t>
      </w:r>
    </w:p>
    <w:p w:rsidR="00A2441B" w:rsidRPr="00A2441B" w:rsidRDefault="00A2441B" w:rsidP="00A2441B">
      <w:pPr>
        <w:ind w:left="360"/>
        <w:jc w:val="both"/>
        <w:rPr>
          <w:sz w:val="24"/>
          <w:szCs w:val="24"/>
        </w:rPr>
      </w:pPr>
    </w:p>
    <w:p w:rsidR="00825020" w:rsidRPr="00825020" w:rsidRDefault="00825020" w:rsidP="00825020">
      <w:pPr>
        <w:numPr>
          <w:ilvl w:val="0"/>
          <w:numId w:val="6"/>
        </w:numPr>
        <w:tabs>
          <w:tab w:val="left" w:pos="142"/>
        </w:tabs>
        <w:spacing w:after="160" w:line="259" w:lineRule="auto"/>
        <w:ind w:right="-143"/>
        <w:contextualSpacing/>
        <w:jc w:val="both"/>
        <w:rPr>
          <w:i/>
          <w:sz w:val="24"/>
          <w:szCs w:val="24"/>
        </w:rPr>
      </w:pPr>
      <w:proofErr w:type="spellStart"/>
      <w:r w:rsidRPr="00825020">
        <w:rPr>
          <w:b/>
          <w:sz w:val="24"/>
          <w:szCs w:val="24"/>
        </w:rPr>
        <w:t>Enpam</w:t>
      </w:r>
      <w:proofErr w:type="spellEnd"/>
      <w:r w:rsidRPr="00825020">
        <w:rPr>
          <w:b/>
          <w:sz w:val="24"/>
          <w:szCs w:val="24"/>
        </w:rPr>
        <w:t>: aggiornamenti sulla situazione e attività dell’Ente.</w:t>
      </w:r>
    </w:p>
    <w:p w:rsidR="00A2441B" w:rsidRPr="00A2441B" w:rsidRDefault="00A2441B" w:rsidP="00A2441B">
      <w:pPr>
        <w:pStyle w:val="Paragrafoelenco"/>
        <w:spacing w:after="240"/>
        <w:rPr>
          <w:rFonts w:eastAsia="Calibri"/>
          <w:sz w:val="24"/>
        </w:rPr>
      </w:pPr>
      <w:r w:rsidRPr="00A2441B">
        <w:rPr>
          <w:rFonts w:eastAsia="Calibri"/>
          <w:sz w:val="24"/>
        </w:rPr>
        <w:t xml:space="preserve">In relazione alle comunicazioni riguardo </w:t>
      </w:r>
      <w:proofErr w:type="spellStart"/>
      <w:r w:rsidRPr="00A2441B">
        <w:rPr>
          <w:rFonts w:eastAsia="Calibri"/>
          <w:sz w:val="24"/>
        </w:rPr>
        <w:t>l’Enpam</w:t>
      </w:r>
      <w:proofErr w:type="spellEnd"/>
      <w:r w:rsidRPr="00A2441B">
        <w:rPr>
          <w:rFonts w:eastAsia="Calibri"/>
          <w:sz w:val="24"/>
        </w:rPr>
        <w:t xml:space="preserve"> verso la mailing list, il Consiglio decide che sia espresso sia il pensiero della maggioranza che della minoranza.</w:t>
      </w:r>
    </w:p>
    <w:p w:rsidR="00A2441B" w:rsidRDefault="00A2441B" w:rsidP="00A2441B">
      <w:pPr>
        <w:pStyle w:val="Corpodeltesto2"/>
        <w:numPr>
          <w:ilvl w:val="0"/>
          <w:numId w:val="6"/>
        </w:numPr>
        <w:tabs>
          <w:tab w:val="left" w:pos="142"/>
        </w:tabs>
        <w:ind w:right="-143"/>
        <w:jc w:val="both"/>
        <w:rPr>
          <w:b/>
          <w:i w:val="0"/>
        </w:rPr>
      </w:pPr>
      <w:r>
        <w:rPr>
          <w:b/>
          <w:i w:val="0"/>
        </w:rPr>
        <w:t>Approvazione Bilancio Consuntivo.</w:t>
      </w:r>
    </w:p>
    <w:p w:rsidR="00A2441B" w:rsidRDefault="00A2441B" w:rsidP="00A2441B">
      <w:pPr>
        <w:ind w:left="-180" w:right="-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Il Consiglio delibera</w:t>
      </w:r>
    </w:p>
    <w:p w:rsidR="00A2441B" w:rsidRDefault="00A2441B" w:rsidP="00A2441B">
      <w:pPr>
        <w:tabs>
          <w:tab w:val="num" w:pos="180"/>
        </w:tabs>
        <w:ind w:left="180" w:right="-54" w:hanging="9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approvare all’unanimità il Bilancio Consuntivo 2015 e di sottoporlo all’approvazione del Collegio dei Revisori dei Conti e all’approvazione dell’Assemblea dei Medici Chirurghi e degli Odontoiatri della Provincia di Ascoli Piceno iscritti nei rispettivi Albi.</w:t>
      </w:r>
    </w:p>
    <w:p w:rsidR="00825020" w:rsidRPr="00825020" w:rsidRDefault="00825020" w:rsidP="00825020">
      <w:pPr>
        <w:tabs>
          <w:tab w:val="left" w:pos="142"/>
        </w:tabs>
        <w:spacing w:after="160" w:line="252" w:lineRule="auto"/>
        <w:ind w:right="-143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A440E6" w:rsidRPr="00A440E6" w:rsidRDefault="00A440E6" w:rsidP="00A440E6">
      <w:pPr>
        <w:pStyle w:val="Paragrafoelenco"/>
        <w:numPr>
          <w:ilvl w:val="0"/>
          <w:numId w:val="12"/>
        </w:numPr>
        <w:tabs>
          <w:tab w:val="left" w:pos="142"/>
        </w:tabs>
        <w:spacing w:line="256" w:lineRule="auto"/>
        <w:ind w:right="-143"/>
        <w:rPr>
          <w:b/>
          <w:sz w:val="24"/>
          <w:szCs w:val="24"/>
        </w:rPr>
      </w:pPr>
      <w:r w:rsidRPr="00A440E6">
        <w:rPr>
          <w:b/>
          <w:sz w:val="24"/>
          <w:szCs w:val="24"/>
        </w:rPr>
        <w:t>Decisioni in merito alla Giornata Provinciale del Medico e dell’Odontoiatra 2016.</w:t>
      </w:r>
    </w:p>
    <w:p w:rsidR="00A440E6" w:rsidRDefault="00A440E6" w:rsidP="00A440E6">
      <w:pPr>
        <w:pStyle w:val="Corpotesto"/>
        <w:spacing w:after="0"/>
        <w:ind w:left="720" w:right="-4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Il Consiglio delibera che la Giornata del Medico e dell’Odontoiatra 2016 si terrà il giorno 11 giugno 2016, alle ore 10,30 presso il Forte Malatesta. Il Consiglio autorizza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tutte le spese necessarie per l’organizzazione dell’evento.</w:t>
      </w:r>
    </w:p>
    <w:p w:rsidR="00A440E6" w:rsidRDefault="00A440E6" w:rsidP="00A440E6">
      <w:pPr>
        <w:pStyle w:val="Corpodeltesto2"/>
        <w:tabs>
          <w:tab w:val="left" w:pos="142"/>
        </w:tabs>
        <w:ind w:left="720" w:right="-143"/>
        <w:jc w:val="both"/>
        <w:rPr>
          <w:rFonts w:eastAsia="Calibri"/>
          <w:i w:val="0"/>
        </w:rPr>
      </w:pPr>
    </w:p>
    <w:p w:rsidR="00E00A3B" w:rsidRPr="00E00A3B" w:rsidRDefault="00E00A3B" w:rsidP="00E00A3B">
      <w:pPr>
        <w:pStyle w:val="Paragrafoelenco"/>
        <w:numPr>
          <w:ilvl w:val="0"/>
          <w:numId w:val="12"/>
        </w:numPr>
        <w:tabs>
          <w:tab w:val="left" w:pos="142"/>
        </w:tabs>
        <w:spacing w:line="256" w:lineRule="auto"/>
        <w:ind w:right="-143"/>
        <w:rPr>
          <w:b/>
          <w:sz w:val="24"/>
          <w:szCs w:val="24"/>
        </w:rPr>
      </w:pPr>
      <w:r w:rsidRPr="00E00A3B">
        <w:rPr>
          <w:b/>
          <w:sz w:val="24"/>
          <w:szCs w:val="24"/>
        </w:rPr>
        <w:t xml:space="preserve">Costituzione Commissione </w:t>
      </w:r>
      <w:proofErr w:type="spellStart"/>
      <w:r w:rsidRPr="00E00A3B">
        <w:rPr>
          <w:b/>
          <w:sz w:val="24"/>
          <w:szCs w:val="24"/>
        </w:rPr>
        <w:t>ordinistica</w:t>
      </w:r>
      <w:proofErr w:type="spellEnd"/>
      <w:r w:rsidRPr="00E00A3B">
        <w:rPr>
          <w:b/>
          <w:sz w:val="24"/>
          <w:szCs w:val="24"/>
        </w:rPr>
        <w:t xml:space="preserve"> sulle tematiche della salute globale, sviluppo e cooperazione.</w:t>
      </w:r>
    </w:p>
    <w:p w:rsidR="00E00A3B" w:rsidRPr="00E00A3B" w:rsidRDefault="00E00A3B" w:rsidP="00E00A3B">
      <w:pPr>
        <w:tabs>
          <w:tab w:val="left" w:pos="142"/>
        </w:tabs>
        <w:spacing w:line="256" w:lineRule="auto"/>
        <w:ind w:left="360" w:right="-143"/>
        <w:rPr>
          <w:sz w:val="24"/>
          <w:szCs w:val="24"/>
        </w:rPr>
      </w:pPr>
      <w:r w:rsidRPr="00E00A3B">
        <w:rPr>
          <w:sz w:val="24"/>
          <w:szCs w:val="24"/>
        </w:rPr>
        <w:t xml:space="preserve">La </w:t>
      </w:r>
      <w:proofErr w:type="spellStart"/>
      <w:r w:rsidRPr="00E00A3B">
        <w:rPr>
          <w:sz w:val="24"/>
          <w:szCs w:val="24"/>
        </w:rPr>
        <w:t>Fnomceo</w:t>
      </w:r>
      <w:proofErr w:type="spellEnd"/>
      <w:r w:rsidRPr="00E00A3B">
        <w:rPr>
          <w:sz w:val="24"/>
          <w:szCs w:val="24"/>
        </w:rPr>
        <w:t xml:space="preserve"> ci invita a creare un gruppo di lavoro sulle tematiche della salute globale, sviluppo e cooperazione.</w:t>
      </w:r>
    </w:p>
    <w:p w:rsidR="00E00A3B" w:rsidRDefault="00E00A3B" w:rsidP="00E00A3B">
      <w:pPr>
        <w:tabs>
          <w:tab w:val="left" w:pos="142"/>
        </w:tabs>
        <w:spacing w:line="256" w:lineRule="auto"/>
        <w:ind w:left="360" w:right="-143"/>
        <w:rPr>
          <w:sz w:val="24"/>
          <w:szCs w:val="24"/>
        </w:rPr>
      </w:pPr>
      <w:r w:rsidRPr="00E00A3B">
        <w:rPr>
          <w:sz w:val="24"/>
          <w:szCs w:val="24"/>
        </w:rPr>
        <w:t>Il Consiglio delibera di non creare alcuna Commissione.</w:t>
      </w:r>
    </w:p>
    <w:p w:rsidR="00E00A3B" w:rsidRDefault="00E00A3B" w:rsidP="00E00A3B">
      <w:pPr>
        <w:tabs>
          <w:tab w:val="left" w:pos="142"/>
        </w:tabs>
        <w:spacing w:line="256" w:lineRule="auto"/>
        <w:ind w:left="360" w:right="-143"/>
        <w:rPr>
          <w:sz w:val="24"/>
          <w:szCs w:val="24"/>
        </w:rPr>
      </w:pPr>
    </w:p>
    <w:p w:rsidR="00293EC7" w:rsidRDefault="00293EC7" w:rsidP="00E00A3B">
      <w:pPr>
        <w:pStyle w:val="Corpodeltesto2"/>
        <w:numPr>
          <w:ilvl w:val="0"/>
          <w:numId w:val="15"/>
        </w:numPr>
        <w:tabs>
          <w:tab w:val="left" w:pos="142"/>
        </w:tabs>
        <w:ind w:right="-143"/>
        <w:jc w:val="both"/>
        <w:rPr>
          <w:b/>
          <w:i w:val="0"/>
        </w:rPr>
      </w:pPr>
      <w:r>
        <w:rPr>
          <w:b/>
          <w:i w:val="0"/>
        </w:rPr>
        <w:t xml:space="preserve"> Calendario di chiusura Uffici dell’Ordine.</w:t>
      </w:r>
    </w:p>
    <w:p w:rsidR="00293EC7" w:rsidRDefault="00293EC7" w:rsidP="00293EC7">
      <w:pPr>
        <w:spacing w:after="240"/>
        <w:rPr>
          <w:rFonts w:eastAsia="Calibri"/>
          <w:sz w:val="24"/>
        </w:rPr>
      </w:pPr>
      <w:r>
        <w:rPr>
          <w:rFonts w:eastAsia="Calibri"/>
          <w:sz w:val="24"/>
        </w:rPr>
        <w:t>Il Consiglio delibera il seguente calendario di chiusura degli uffici dell’Ordine:</w:t>
      </w:r>
    </w:p>
    <w:p w:rsidR="00293EC7" w:rsidRDefault="00293EC7" w:rsidP="00293EC7">
      <w:pPr>
        <w:outlineLvl w:val="0"/>
      </w:pPr>
      <w:r>
        <w:t>VENERDI 3 GIUGNO (PONTE)</w:t>
      </w:r>
    </w:p>
    <w:p w:rsidR="00293EC7" w:rsidRDefault="00293EC7" w:rsidP="00293EC7">
      <w:pPr>
        <w:outlineLvl w:val="0"/>
      </w:pPr>
      <w:r>
        <w:t>CHIUSURA ESTIVA DALL’ 8 AL 19 AGOSTO</w:t>
      </w:r>
    </w:p>
    <w:p w:rsidR="00293EC7" w:rsidRDefault="00293EC7" w:rsidP="00293EC7">
      <w:pPr>
        <w:outlineLvl w:val="0"/>
      </w:pPr>
      <w:r>
        <w:t>LUNEDI 31 OTTOBRE (PONTE)</w:t>
      </w:r>
    </w:p>
    <w:p w:rsidR="00293EC7" w:rsidRDefault="00293EC7" w:rsidP="00293EC7">
      <w:pPr>
        <w:outlineLvl w:val="0"/>
      </w:pPr>
      <w:r>
        <w:t>VENERDI 9 DICEMBRE (PONTE)</w:t>
      </w:r>
    </w:p>
    <w:p w:rsidR="00293EC7" w:rsidRDefault="00293EC7" w:rsidP="00293EC7">
      <w:pPr>
        <w:outlineLvl w:val="0"/>
      </w:pPr>
    </w:p>
    <w:p w:rsidR="00293EC7" w:rsidRDefault="00293EC7" w:rsidP="00E00A3B">
      <w:pPr>
        <w:pStyle w:val="Corpodeltesto2"/>
        <w:numPr>
          <w:ilvl w:val="0"/>
          <w:numId w:val="15"/>
        </w:numPr>
        <w:tabs>
          <w:tab w:val="left" w:pos="142"/>
        </w:tabs>
        <w:ind w:right="-143"/>
        <w:jc w:val="both"/>
        <w:rPr>
          <w:b/>
          <w:i w:val="0"/>
        </w:rPr>
      </w:pPr>
      <w:r>
        <w:rPr>
          <w:b/>
          <w:i w:val="0"/>
        </w:rPr>
        <w:t>Rinnovo consulenze.</w:t>
      </w:r>
    </w:p>
    <w:p w:rsidR="00293EC7" w:rsidRDefault="00293EC7" w:rsidP="00293EC7">
      <w:pPr>
        <w:pStyle w:val="Corpotesto"/>
        <w:spacing w:after="0"/>
        <w:ind w:right="-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Consiglio delibera</w:t>
      </w:r>
      <w:r>
        <w:rPr>
          <w:rFonts w:ascii="Times New Roman" w:hAnsi="Times New Roman"/>
          <w:sz w:val="24"/>
          <w:szCs w:val="24"/>
        </w:rPr>
        <w:t xml:space="preserve"> di rinnovare le seguenti consulenze: </w:t>
      </w:r>
    </w:p>
    <w:p w:rsidR="00293EC7" w:rsidRDefault="00293EC7" w:rsidP="00293EC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Dott.ssa Roberta Sgattoni Consulente del Lavoro – Studio Legale Commerciale Associato</w:t>
      </w:r>
    </w:p>
    <w:p w:rsidR="00293EC7" w:rsidRDefault="00293EC7" w:rsidP="00293EC7">
      <w:pPr>
        <w:rPr>
          <w:sz w:val="24"/>
          <w:szCs w:val="24"/>
        </w:rPr>
      </w:pPr>
      <w:r>
        <w:rPr>
          <w:sz w:val="24"/>
          <w:szCs w:val="24"/>
        </w:rPr>
        <w:t xml:space="preserve">Incarico annuale, </w:t>
      </w:r>
    </w:p>
    <w:p w:rsidR="00293EC7" w:rsidRDefault="00293EC7" w:rsidP="00293EC7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Rag. Pierpaolo D’Angelantonio Consulente Fiscale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293EC7" w:rsidRDefault="00293EC7" w:rsidP="00293EC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Avv. Walter Gibellieri Consulente legale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293EC7" w:rsidRDefault="00293EC7" w:rsidP="00293E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3EC7" w:rsidRPr="00E00A3B" w:rsidRDefault="00293EC7" w:rsidP="00E00A3B">
      <w:pPr>
        <w:pStyle w:val="Paragrafoelenco"/>
        <w:numPr>
          <w:ilvl w:val="0"/>
          <w:numId w:val="16"/>
        </w:numPr>
        <w:rPr>
          <w:b/>
          <w:sz w:val="24"/>
          <w:szCs w:val="24"/>
        </w:rPr>
      </w:pPr>
      <w:r w:rsidRPr="00E00A3B">
        <w:rPr>
          <w:b/>
          <w:sz w:val="24"/>
          <w:szCs w:val="24"/>
        </w:rPr>
        <w:t>AL N. 15 –Varie ed eventuali.</w:t>
      </w:r>
    </w:p>
    <w:p w:rsidR="00293EC7" w:rsidRDefault="00293EC7" w:rsidP="00293EC7">
      <w:pPr>
        <w:rPr>
          <w:sz w:val="24"/>
          <w:szCs w:val="24"/>
        </w:rPr>
      </w:pPr>
      <w:r>
        <w:rPr>
          <w:sz w:val="24"/>
          <w:szCs w:val="24"/>
        </w:rPr>
        <w:t>Il Consiglio decide di organizzare Corsi ECM in sede.</w:t>
      </w:r>
    </w:p>
    <w:p w:rsidR="00293EC7" w:rsidRDefault="00293EC7" w:rsidP="00293EC7">
      <w:pPr>
        <w:rPr>
          <w:rFonts w:eastAsia="Calibri"/>
          <w:sz w:val="22"/>
        </w:rPr>
      </w:pPr>
      <w:r>
        <w:rPr>
          <w:sz w:val="24"/>
          <w:szCs w:val="24"/>
        </w:rPr>
        <w:tab/>
      </w:r>
    </w:p>
    <w:sectPr w:rsidR="00293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C86"/>
    <w:multiLevelType w:val="hybridMultilevel"/>
    <w:tmpl w:val="E28481AE"/>
    <w:lvl w:ilvl="0" w:tplc="B03A2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C93786"/>
    <w:multiLevelType w:val="hybridMultilevel"/>
    <w:tmpl w:val="A58459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6472D"/>
    <w:multiLevelType w:val="hybridMultilevel"/>
    <w:tmpl w:val="A03A46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3E88"/>
    <w:multiLevelType w:val="hybridMultilevel"/>
    <w:tmpl w:val="AB56971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47A4C"/>
    <w:multiLevelType w:val="hybridMultilevel"/>
    <w:tmpl w:val="5BB46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328A7"/>
    <w:multiLevelType w:val="hybridMultilevel"/>
    <w:tmpl w:val="04D0F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1C14"/>
    <w:multiLevelType w:val="hybridMultilevel"/>
    <w:tmpl w:val="226E37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03B07"/>
    <w:multiLevelType w:val="hybridMultilevel"/>
    <w:tmpl w:val="53F8AD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379F1"/>
    <w:multiLevelType w:val="hybridMultilevel"/>
    <w:tmpl w:val="871849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36291"/>
    <w:multiLevelType w:val="hybridMultilevel"/>
    <w:tmpl w:val="3E92E8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7B6C"/>
    <w:multiLevelType w:val="hybridMultilevel"/>
    <w:tmpl w:val="781A0E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8275F"/>
    <w:multiLevelType w:val="hybridMultilevel"/>
    <w:tmpl w:val="B8EA5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43BB2"/>
    <w:multiLevelType w:val="hybridMultilevel"/>
    <w:tmpl w:val="205CE6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D166B"/>
    <w:multiLevelType w:val="hybridMultilevel"/>
    <w:tmpl w:val="CFF44F0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0"/>
  </w:num>
  <w:num w:numId="8">
    <w:abstractNumId w:val="11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1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91"/>
    <w:rsid w:val="00293EC7"/>
    <w:rsid w:val="003F20B9"/>
    <w:rsid w:val="004775E1"/>
    <w:rsid w:val="004C60A4"/>
    <w:rsid w:val="005054A7"/>
    <w:rsid w:val="00602E73"/>
    <w:rsid w:val="006603D6"/>
    <w:rsid w:val="00795C91"/>
    <w:rsid w:val="00825020"/>
    <w:rsid w:val="00A2441B"/>
    <w:rsid w:val="00A440E6"/>
    <w:rsid w:val="00AD0709"/>
    <w:rsid w:val="00C17468"/>
    <w:rsid w:val="00E0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9C097-3B5A-43A0-92A2-5FE10BE0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93EC7"/>
    <w:pPr>
      <w:keepNext/>
      <w:ind w:left="360" w:right="-568"/>
      <w:jc w:val="both"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293EC7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293EC7"/>
    <w:pPr>
      <w:spacing w:after="120"/>
      <w:ind w:left="170" w:right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3EC7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nhideWhenUsed/>
    <w:rsid w:val="00293EC7"/>
    <w:rPr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93EC7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293EC7"/>
    <w:pPr>
      <w:ind w:left="360" w:right="-568"/>
      <w:jc w:val="both"/>
    </w:pPr>
    <w:rPr>
      <w:rFonts w:ascii="Calibri" w:eastAsia="Calibri" w:hAnsi="Calibri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293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Roberta Di Benedetto</cp:lastModifiedBy>
  <cp:revision>13</cp:revision>
  <dcterms:created xsi:type="dcterms:W3CDTF">2022-11-08T11:29:00Z</dcterms:created>
  <dcterms:modified xsi:type="dcterms:W3CDTF">2022-11-28T09:55:00Z</dcterms:modified>
</cp:coreProperties>
</file>