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4E" w:rsidRDefault="00EA114E" w:rsidP="00EA114E">
      <w:pPr>
        <w:tabs>
          <w:tab w:val="center" w:pos="4819"/>
          <w:tab w:val="right" w:pos="963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:rsidR="00EA114E" w:rsidRDefault="00EA114E" w:rsidP="00EA11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Ordine dei Medici Chirurghi e Odontoiatri</w:t>
      </w:r>
    </w:p>
    <w:p w:rsidR="00EA114E" w:rsidRDefault="00EA114E" w:rsidP="00EA11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EA114E" w:rsidRDefault="00EA114E" w:rsidP="00EA114E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114E" w:rsidRDefault="004D214F" w:rsidP="00EA114E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Decisioni della riunione del Consiglio Direttivo del 23/06/2021</w:t>
      </w:r>
    </w:p>
    <w:p w:rsidR="00EA114E" w:rsidRDefault="00EA114E" w:rsidP="00EA114E">
      <w:pPr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114E" w:rsidRDefault="00EA114E" w:rsidP="00EA114E">
      <w:pPr>
        <w:tabs>
          <w:tab w:val="left" w:pos="142"/>
        </w:tabs>
        <w:spacing w:after="0" w:line="240" w:lineRule="auto"/>
        <w:ind w:left="644"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EA114E" w:rsidRPr="004D214F" w:rsidRDefault="00EA114E" w:rsidP="004D214F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suppressAutoHyphens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4D214F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Comunicazioni del Presidente.</w:t>
      </w:r>
    </w:p>
    <w:p w:rsidR="00EA114E" w:rsidRDefault="00EA114E" w:rsidP="00EA114E">
      <w:pPr>
        <w:pStyle w:val="Paragrafoelenco1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-Il Presidente aggiorna il consiglio sulla questione dei morosi riguardo il mancato pagamento delle quote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ordinistiche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relative agli anni 2018, 2019 e 2020. Il consiglio delibera di rimandare alla prossima riunione del consiglio dell'Ordine la decisione di passare le competenze per il recupero delle quote alla agenzia delle entrate. </w:t>
      </w:r>
    </w:p>
    <w:p w:rsidR="00EA114E" w:rsidRDefault="00EA114E" w:rsidP="00EA114E">
      <w:pPr>
        <w:pStyle w:val="Paragrafoelenco1"/>
        <w:tabs>
          <w:tab w:val="left" w:pos="142"/>
        </w:tabs>
        <w:spacing w:after="0" w:line="100" w:lineRule="atLeast"/>
        <w:ind w:left="0"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Il Presidente comunica ai consiglieri la volontà di riproporre l'adesione all'iniziativa già intrapresa negli anni precedenti relativa al coinvolgimento del nostro ordine nell'ambito del progetto scolastico a curvatura biomedica. Il consiglio decide di riconfermare la disponibilità alla realizzazione del progetto con attività didattica dei medici interessati.</w:t>
      </w:r>
    </w:p>
    <w:p w:rsidR="004D214F" w:rsidRDefault="004D214F" w:rsidP="00EA114E">
      <w:pPr>
        <w:tabs>
          <w:tab w:val="left" w:pos="142"/>
        </w:tabs>
        <w:spacing w:line="252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A114E" w:rsidRDefault="00EA114E" w:rsidP="004D214F">
      <w:pPr>
        <w:pStyle w:val="Paragrafoelenco"/>
        <w:numPr>
          <w:ilvl w:val="0"/>
          <w:numId w:val="6"/>
        </w:numPr>
        <w:tabs>
          <w:tab w:val="left" w:pos="142"/>
        </w:tabs>
        <w:spacing w:line="252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4D214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4D214F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32066E" w:rsidRDefault="0032066E" w:rsidP="0032066E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32066E" w:rsidRDefault="0032066E" w:rsidP="003464AF">
      <w:pPr>
        <w:numPr>
          <w:ilvl w:val="0"/>
          <w:numId w:val="2"/>
        </w:numPr>
        <w:suppressAutoHyphens/>
        <w:spacing w:after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06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Dott. Gabriele Olivieri </w:t>
      </w:r>
    </w:p>
    <w:p w:rsidR="0032066E" w:rsidRDefault="0032066E" w:rsidP="0053150F">
      <w:pPr>
        <w:numPr>
          <w:ilvl w:val="0"/>
          <w:numId w:val="2"/>
        </w:numPr>
        <w:suppressAutoHyphens/>
        <w:spacing w:after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06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Dott.ssa Giulia </w:t>
      </w:r>
      <w:proofErr w:type="spellStart"/>
      <w:r w:rsidRPr="0032066E">
        <w:rPr>
          <w:rFonts w:ascii="Times New Roman" w:eastAsia="SimSun" w:hAnsi="Times New Roman" w:cs="Times New Roman"/>
          <w:sz w:val="24"/>
          <w:szCs w:val="24"/>
          <w:lang w:eastAsia="ar-SA"/>
        </w:rPr>
        <w:t>Talamonti</w:t>
      </w:r>
      <w:proofErr w:type="spellEnd"/>
      <w:r w:rsidRPr="003206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32066E" w:rsidRPr="0032066E" w:rsidRDefault="0032066E" w:rsidP="0032066E">
      <w:pPr>
        <w:suppressAutoHyphens/>
        <w:spacing w:after="0" w:line="276" w:lineRule="auto"/>
        <w:ind w:left="360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32066E" w:rsidRDefault="0032066E" w:rsidP="0032066E">
      <w:pPr>
        <w:keepNext/>
        <w:suppressAutoHyphens/>
        <w:spacing w:after="0" w:line="252" w:lineRule="auto"/>
        <w:ind w:right="-56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2066E" w:rsidRDefault="0032066E" w:rsidP="0032066E">
      <w:pPr>
        <w:keepNext/>
        <w:suppressAutoHyphens/>
        <w:spacing w:after="0" w:line="252" w:lineRule="auto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Consiglio Delibera la cancellazione dall'Albo dei Medici Chirurghi di:</w:t>
      </w:r>
    </w:p>
    <w:p w:rsidR="0032066E" w:rsidRDefault="0032066E" w:rsidP="00F77E03">
      <w:pPr>
        <w:numPr>
          <w:ilvl w:val="0"/>
          <w:numId w:val="3"/>
        </w:numPr>
        <w:suppressAutoHyphens/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32066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Dott.ssa Mara Di Girolamo </w:t>
      </w:r>
    </w:p>
    <w:p w:rsidR="0032066E" w:rsidRPr="004D214F" w:rsidRDefault="0032066E" w:rsidP="0032066E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</w:p>
    <w:p w:rsidR="00EA114E" w:rsidRPr="00141397" w:rsidRDefault="00EA114E" w:rsidP="00141397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14139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Storni e delibera economiche</w:t>
      </w:r>
    </w:p>
    <w:p w:rsidR="00EA114E" w:rsidRDefault="00EA114E" w:rsidP="00EA114E">
      <w:pPr>
        <w:tabs>
          <w:tab w:val="left" w:pos="1215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Udita la relazione del Tesoriere Dott. Giorgio Re </w:t>
      </w:r>
    </w:p>
    <w:p w:rsidR="00EA114E" w:rsidRDefault="00EA114E" w:rsidP="00EA114E">
      <w:pPr>
        <w:tabs>
          <w:tab w:val="left" w:pos="1215"/>
          <w:tab w:val="center" w:pos="4819"/>
        </w:tabs>
        <w:suppressAutoHyphens/>
        <w:spacing w:line="252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Il Consiglio prende atto del pagamento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della fattura n. 533 del 03/06/2021 della dott.ssa </w:t>
      </w:r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S.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A</w:t>
      </w:r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r w:rsidR="00CB35C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di € 152,00, affidamento diretto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per visite oculistiche periodiche del lavoro del personale dipendente dell’Ordine</w:t>
      </w:r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1F68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ex </w:t>
      </w:r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D. </w:t>
      </w:r>
      <w:proofErr w:type="spellStart"/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>Lgs</w:t>
      </w:r>
      <w:proofErr w:type="spellEnd"/>
      <w:r w:rsidR="00141397">
        <w:rPr>
          <w:rFonts w:ascii="Times New Roman" w:eastAsia="SimSun" w:hAnsi="Times New Roman" w:cs="Times New Roman"/>
          <w:sz w:val="24"/>
          <w:szCs w:val="24"/>
          <w:lang w:eastAsia="ar-SA"/>
        </w:rPr>
        <w:t>. 626/1994.</w:t>
      </w:r>
      <w:r w:rsidR="001F6891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EA114E" w:rsidRPr="00393F15" w:rsidRDefault="00EA114E" w:rsidP="00393F15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93F1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Convegni: richieste di patrocinio. </w:t>
      </w:r>
    </w:p>
    <w:p w:rsidR="00EA114E" w:rsidRDefault="00EA114E" w:rsidP="00EA114E">
      <w:pPr>
        <w:tabs>
          <w:tab w:val="left" w:pos="1215"/>
          <w:tab w:val="center" w:pos="4819"/>
        </w:tabs>
        <w:suppressAutoHyphens/>
        <w:spacing w:line="252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Il Consiglio Direttivo prende atto della concessione del patrocinio per la presentazione del volume "Diagnosi d’auto</w:t>
      </w:r>
      <w:r w:rsidR="00393F15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re. La medicina nell’arte” di V. 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>M.</w:t>
      </w:r>
    </w:p>
    <w:p w:rsidR="00EA114E" w:rsidRPr="00393F15" w:rsidRDefault="00EA114E" w:rsidP="00393F15">
      <w:pPr>
        <w:pStyle w:val="Paragrafoelenco"/>
        <w:numPr>
          <w:ilvl w:val="0"/>
          <w:numId w:val="8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 w:rsidRPr="00393F1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Enpam</w:t>
      </w:r>
      <w:proofErr w:type="spellEnd"/>
      <w:r w:rsidRPr="00393F1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aggiornamenti sulla situazione e attività dell’Ente.</w:t>
      </w: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dott. Piero Maria Benfatti aggiorna il consiglio su alcuni investimenti immobiliari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dell’Enpam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A114E" w:rsidRPr="00393F15" w:rsidRDefault="00EA114E" w:rsidP="00393F15">
      <w:pPr>
        <w:pStyle w:val="Paragrafoelenco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393F15">
        <w:rPr>
          <w:rFonts w:ascii="Times New Roman" w:hAnsi="Times New Roman" w:cs="Times New Roman"/>
          <w:b/>
          <w:color w:val="000000"/>
          <w:sz w:val="24"/>
          <w:szCs w:val="24"/>
        </w:rPr>
        <w:t>AL N. 10 Delibera di assenza di detenzione di partecipazione sia in forma diretta che indiretta.</w:t>
      </w:r>
      <w:r w:rsidRPr="00393F1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393F15">
        <w:rPr>
          <w:rFonts w:ascii="Times New Roman" w:hAnsi="Times New Roman" w:cs="Times New Roman"/>
          <w:b/>
          <w:sz w:val="24"/>
        </w:rPr>
        <w:t>ex</w:t>
      </w:r>
      <w:proofErr w:type="gramEnd"/>
      <w:r w:rsidRPr="00393F15">
        <w:rPr>
          <w:rFonts w:ascii="Times New Roman" w:hAnsi="Times New Roman" w:cs="Times New Roman"/>
          <w:b/>
          <w:sz w:val="24"/>
        </w:rPr>
        <w:t xml:space="preserve"> D.Lgs.19 agosto 2016 n. 175. </w:t>
      </w:r>
    </w:p>
    <w:p w:rsidR="00EA114E" w:rsidRDefault="00EA114E" w:rsidP="00EA114E">
      <w:pPr>
        <w:tabs>
          <w:tab w:val="left" w:pos="142"/>
        </w:tabs>
        <w:suppressAutoHyphens/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VISTO il decreto legislativo del Capo Provvisorio dello Stato 13/09/1946 n. 233 come modificato dalla legge 11/01/2018 n.3;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VISTA la nota del MEF del 22/02/2019 recante “Revisione periodica delle partecipazioni pubbliche (art. 20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n.175/2019) e censimento delle partecipazioni e dei rappresentanti in organi di governo di società ed enti al 31/12/2017 (art. 17del D.L. n. 90/2014)”;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VISTO il decreto legislativo 19/08/2016 n. 175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(Testo unico in materia di società a partecipazione pubbliche);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VISTO l’art. 17 co. 4 del D.L. 24/06/2014 n. 90 che prevede che “a decorrere dal 1^ gennaio 2015, il Ministero dell’Economia e delle Finanze acquisisce le informazioni relative alle partecipazioni in società ed enti di diritto pubblico e di diritto privato detenute direttamente o indirettamente dalle amministrazioni pubbliche individuate dall’istituto nazionale di statistica ai sensi dell’art. 1 della legge 31/12/2009 n. 196 e successive modificazioni, e da quelle di cui all’art. 1 co. 2 del decreto legislativo 30/03/2001 n. 165 e successive modificazioni… Omissis…”;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VISTO che l’art. 1 co. 2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n. 165 del 2001, dispone che “ per amministrazioni pubbliche si intendono tutte le amministrazioni dello Stato, ivi compresi gli istituti e scuole di ogni ordine e grado e le istituzioni educative, le aziende ed amministrazioni dello Stato ad ordinamento autonomo, le regioni, le Province, i Comuni, le Comunità montane, e loro consorzi e associazioni, le istituzioni universitarie, gli istituti autonomi case popolari, le camere di Commercio, industria, artigianato e agricoltura e loro associazioni, tutti gli enti pubblici non economici nazionali, regionali e locali, le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amministrazioni,le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aziende e gli enti del Servizio Sanitario Nazionale, l’Agenzia per la rappresentanza negoziale delle pubbliche amministrazioni (ARAN) e le Agenzie di cui al decreto legislativo 30/07/1999 n. 300. Fino alla revisione organica della disciplina di settore, le disposizioni di cui al presente decreto continuano ad applicarsi anche al CONI”;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CONSIDERATO che la legge 11/01/2018 n. 3 ha stabilito che gli Ordini delle professioni sanitarie sono enti pubblici non economici e agiscono quali organi sussidiari dello Stato al fine di tutelare gli interessi pubblici, garantiti dall’ordinamento, connessi all’esercizio professionale;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TENUTO CONTO che le amministrazioni pubbliche rientranti nel campo di applicazione del TUSP di cui al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19/08/2016 n. 175 (Testo Unico in materia di società a partecipazione pubbliche) sono quelle indicate nell’art. 1 co. 2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30/03/2001n. 165;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CONSIDERATO che l’Ordine, in quanto Ente pubblico non economico, rientra nel campo di applicazione del TUSP e deve procedere alla relativa comunicazione, anche se attestante la non detenzione di partecipazioni in società, attraverso l’applicativo Partecipazioni del Portale </w:t>
      </w:r>
      <w:r>
        <w:rPr>
          <w:rFonts w:ascii="Times New Roman" w:hAnsi="Times New Roman" w:cs="Times New Roman"/>
          <w:color w:val="0563C2"/>
          <w:sz w:val="24"/>
          <w:szCs w:val="24"/>
        </w:rPr>
        <w:t>https://portaletesoro.mef.gov.it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CONSIDERATO che questa Amministrazione non detiene partecipazioni, né in forma diretta né indiretta;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RITENUTA la necessità di adempiere al disposto normativo attraverso apposito provvedimento di dichiarazione di assenza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partecipazioni, così come indicato nella nota del MEF del 22/02/2019;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DELIBERA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dare atto dell’assenza di detenzione di partecipazione sia in forma diretta che indiretta;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inoltrare la presente deliberazione ai fini della dichiarazione di assenza di partecipazione, sull’applicativo Partecipazioni del Portale del Tesoro;</w:t>
      </w:r>
    </w:p>
    <w:p w:rsidR="00EA114E" w:rsidRDefault="00EA114E" w:rsidP="00EA1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presente provvedimento non comporta impegno di spesa.</w:t>
      </w:r>
    </w:p>
    <w:p w:rsidR="00EA114E" w:rsidRDefault="00EA114E" w:rsidP="00EA11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A114E" w:rsidRPr="00393F15" w:rsidRDefault="00EA114E" w:rsidP="00393F15">
      <w:pPr>
        <w:pStyle w:val="Paragrafoelenco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3F1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Giornata del Medico e dell’Odontoiatra.</w:t>
      </w:r>
    </w:p>
    <w:p w:rsidR="00EA114E" w:rsidRDefault="00EA114E" w:rsidP="00EA114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delibera che la Giornata del Medici e dell’Odontoiatra si terrà l’11/09/2021.</w:t>
      </w: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A114E" w:rsidRPr="00B9183E" w:rsidRDefault="00EA114E" w:rsidP="00B9183E">
      <w:pPr>
        <w:pStyle w:val="Paragrafoelenco"/>
        <w:numPr>
          <w:ilvl w:val="0"/>
          <w:numId w:val="11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9183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Chiusura degli Uffici dell’Ordine dal 09/08/2021 al 20/08/2021.</w:t>
      </w: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</w:t>
      </w:r>
      <w:r w:rsidR="003B724B">
        <w:rPr>
          <w:rFonts w:ascii="Times New Roman" w:eastAsia="Times New Roman" w:hAnsi="Times New Roman" w:cs="Times New Roman"/>
          <w:sz w:val="24"/>
          <w:szCs w:val="20"/>
          <w:lang w:eastAsia="it-IT"/>
        </w:rPr>
        <w:t>delibera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che gli Uffici dell’Ordine resteranno chiusi dal 09/08/2021 al 20/08/2021.</w:t>
      </w:r>
    </w:p>
    <w:p w:rsidR="00EA114E" w:rsidRDefault="00EA114E" w:rsidP="00EA114E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EA114E" w:rsidRPr="00B9183E" w:rsidRDefault="00EA114E" w:rsidP="00B9183E">
      <w:pPr>
        <w:pStyle w:val="Paragrafoelenco"/>
        <w:numPr>
          <w:ilvl w:val="0"/>
          <w:numId w:val="12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B9183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Varie ed eventuali.</w:t>
      </w:r>
    </w:p>
    <w:p w:rsidR="00EA114E" w:rsidRDefault="00EA114E" w:rsidP="00EA114E">
      <w:pPr>
        <w:tabs>
          <w:tab w:val="left" w:pos="142"/>
        </w:tabs>
        <w:suppressAutoHyphens/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Il Dott. R</w:t>
      </w:r>
      <w:r w:rsidR="00393F15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G</w:t>
      </w:r>
      <w:r w:rsidR="00393F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propone eventuali iniziative, come ad esempio una targa incisa, per il riconoscimento dell’attività svolta dagli iscritti all’Ordine nella emergenza pandemica Covid-19.</w:t>
      </w:r>
    </w:p>
    <w:p w:rsidR="00EA114E" w:rsidRDefault="00EA114E" w:rsidP="00EA114E">
      <w:pPr>
        <w:tabs>
          <w:tab w:val="left" w:pos="142"/>
        </w:tabs>
        <w:suppressAutoHyphens/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EA114E" w:rsidRDefault="00EA114E" w:rsidP="00393F15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EA114E" w:rsidRDefault="00EA114E" w:rsidP="00EA114E"/>
    <w:p w:rsidR="007B75F0" w:rsidRDefault="007B75F0"/>
    <w:sectPr w:rsidR="007B7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7A0F"/>
    <w:multiLevelType w:val="hybridMultilevel"/>
    <w:tmpl w:val="87204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54B"/>
    <w:multiLevelType w:val="hybridMultilevel"/>
    <w:tmpl w:val="5556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303"/>
    <w:multiLevelType w:val="hybridMultilevel"/>
    <w:tmpl w:val="DCCE7B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FF2"/>
    <w:multiLevelType w:val="hybridMultilevel"/>
    <w:tmpl w:val="C1D0BE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104A9"/>
    <w:multiLevelType w:val="hybridMultilevel"/>
    <w:tmpl w:val="FFBEBAC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11328B"/>
    <w:multiLevelType w:val="hybridMultilevel"/>
    <w:tmpl w:val="BCB62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657E9"/>
    <w:multiLevelType w:val="hybridMultilevel"/>
    <w:tmpl w:val="91C84D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7AEB"/>
    <w:multiLevelType w:val="hybridMultilevel"/>
    <w:tmpl w:val="C6E831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84662"/>
    <w:multiLevelType w:val="hybridMultilevel"/>
    <w:tmpl w:val="874840BA"/>
    <w:lvl w:ilvl="0" w:tplc="6178C91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6741A"/>
    <w:multiLevelType w:val="hybridMultilevel"/>
    <w:tmpl w:val="CE4026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57387"/>
    <w:multiLevelType w:val="hybridMultilevel"/>
    <w:tmpl w:val="8D849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78"/>
    <w:rsid w:val="00141397"/>
    <w:rsid w:val="001F6891"/>
    <w:rsid w:val="0032066E"/>
    <w:rsid w:val="00393F15"/>
    <w:rsid w:val="003B724B"/>
    <w:rsid w:val="004360AB"/>
    <w:rsid w:val="004D214F"/>
    <w:rsid w:val="007B75F0"/>
    <w:rsid w:val="009C44A0"/>
    <w:rsid w:val="00B35578"/>
    <w:rsid w:val="00B9183E"/>
    <w:rsid w:val="00CB35C1"/>
    <w:rsid w:val="00CF0D14"/>
    <w:rsid w:val="00E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3EF7-8F7F-4D7C-AC0A-504A5DD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14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A114E"/>
    <w:pPr>
      <w:suppressAutoHyphens/>
      <w:spacing w:line="252" w:lineRule="auto"/>
      <w:ind w:left="720"/>
    </w:pPr>
    <w:rPr>
      <w:rFonts w:ascii="Calibri" w:eastAsia="SimSun" w:hAnsi="Calibri" w:cs="font287"/>
      <w:kern w:val="2"/>
      <w:lang w:eastAsia="ar-SA"/>
    </w:rPr>
  </w:style>
  <w:style w:type="paragraph" w:styleId="Paragrafoelenco">
    <w:name w:val="List Paragraph"/>
    <w:basedOn w:val="Normale"/>
    <w:uiPriority w:val="34"/>
    <w:qFormat/>
    <w:rsid w:val="004D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14</cp:revision>
  <dcterms:created xsi:type="dcterms:W3CDTF">2022-04-20T09:34:00Z</dcterms:created>
  <dcterms:modified xsi:type="dcterms:W3CDTF">2022-05-13T08:07:00Z</dcterms:modified>
</cp:coreProperties>
</file>