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B" w:rsidRDefault="00716B1B" w:rsidP="00716B1B">
      <w:pPr>
        <w:tabs>
          <w:tab w:val="center" w:pos="4819"/>
          <w:tab w:val="right" w:pos="9638"/>
        </w:tabs>
        <w:spacing w:after="0" w:line="100" w:lineRule="atLeast"/>
        <w:rPr>
          <w:rFonts w:ascii="Times New Roman" w:eastAsia="Times New Roman" w:hAnsi="Times New Roman" w:cs="Times New Roman"/>
          <w:sz w:val="20"/>
          <w:szCs w:val="20"/>
          <w:lang w:val="en-GB" w:eastAsia="en-US"/>
        </w:rPr>
      </w:pPr>
    </w:p>
    <w:p w:rsidR="00716B1B" w:rsidRDefault="00716B1B" w:rsidP="00716B1B">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Odontoiatri</w:t>
      </w:r>
    </w:p>
    <w:p w:rsidR="00716B1B" w:rsidRDefault="00716B1B" w:rsidP="00716B1B">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della Provincia di Ascoli Piceno</w:t>
      </w:r>
    </w:p>
    <w:p w:rsidR="00716B1B" w:rsidRDefault="00716B1B" w:rsidP="00716B1B">
      <w:pPr>
        <w:spacing w:after="0" w:line="240" w:lineRule="auto"/>
        <w:ind w:right="-54"/>
        <w:jc w:val="center"/>
        <w:rPr>
          <w:rFonts w:ascii="Times New Roman" w:eastAsia="Times New Roman" w:hAnsi="Times New Roman" w:cs="Times New Roman"/>
          <w:b/>
          <w:sz w:val="24"/>
          <w:szCs w:val="24"/>
        </w:rPr>
      </w:pPr>
    </w:p>
    <w:p w:rsidR="00716B1B" w:rsidRDefault="00716B1B" w:rsidP="00716B1B">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Direttivo del 25/02/2022</w:t>
      </w:r>
    </w:p>
    <w:p w:rsidR="00716B1B" w:rsidRDefault="00716B1B" w:rsidP="00716B1B">
      <w:pPr>
        <w:tabs>
          <w:tab w:val="left" w:pos="142"/>
        </w:tabs>
        <w:spacing w:after="0" w:line="240" w:lineRule="auto"/>
        <w:ind w:right="-143"/>
        <w:jc w:val="both"/>
        <w:rPr>
          <w:rFonts w:ascii="Times New Roman" w:eastAsia="Times New Roman" w:hAnsi="Times New Roman" w:cs="Times New Roman"/>
          <w:sz w:val="24"/>
          <w:szCs w:val="24"/>
          <w:lang w:eastAsia="it-IT"/>
        </w:rPr>
      </w:pPr>
    </w:p>
    <w:p w:rsidR="0058610C" w:rsidRDefault="0058610C" w:rsidP="0058610C">
      <w:pPr>
        <w:suppressAutoHyphens w:val="0"/>
        <w:spacing w:after="0" w:line="240" w:lineRule="auto"/>
        <w:ind w:right="-262"/>
        <w:jc w:val="both"/>
        <w:rPr>
          <w:rFonts w:ascii="Times New Roman" w:eastAsia="Times New Roman" w:hAnsi="Times New Roman" w:cs="Times New Roman"/>
          <w:sz w:val="24"/>
          <w:szCs w:val="24"/>
          <w:lang w:eastAsia="it-IT"/>
        </w:rPr>
      </w:pPr>
    </w:p>
    <w:p w:rsidR="0058610C" w:rsidRPr="00716B1B" w:rsidRDefault="0058610C" w:rsidP="00716B1B">
      <w:pPr>
        <w:pStyle w:val="Paragrafoelenco"/>
        <w:widowControl w:val="0"/>
        <w:numPr>
          <w:ilvl w:val="0"/>
          <w:numId w:val="4"/>
        </w:numPr>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r w:rsidRPr="00716B1B">
        <w:rPr>
          <w:rFonts w:ascii="Times New Roman" w:eastAsia="Times New Roman" w:hAnsi="Times New Roman" w:cs="Times New Roman"/>
          <w:b/>
          <w:iCs/>
          <w:sz w:val="24"/>
          <w:szCs w:val="24"/>
        </w:rPr>
        <w:t>Comunicazioni del Presidente.</w:t>
      </w:r>
    </w:p>
    <w:p w:rsidR="0058610C" w:rsidRDefault="0058610C" w:rsidP="00716B1B">
      <w:pPr>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Presidente riferisce sull'argomento delle sospensioni dei medici non in regola con la normativa riguardante la vaccinazione anti covid 19. Mette in evidenza che nell'ambito delle riammissioni al lavoro dei medici sospesi va tenuta in considerazione la eventuale avvenuta infezione da virus covid 19.</w:t>
      </w:r>
    </w:p>
    <w:p w:rsidR="0058610C" w:rsidRDefault="0058610C" w:rsidP="0058610C">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58610C" w:rsidRPr="00716B1B" w:rsidRDefault="0058610C" w:rsidP="00716B1B">
      <w:pPr>
        <w:pStyle w:val="Paragrafoelenco"/>
        <w:numPr>
          <w:ilvl w:val="0"/>
          <w:numId w:val="4"/>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Variazioni Albo Professionale</w:t>
      </w:r>
    </w:p>
    <w:p w:rsidR="0058610C" w:rsidRDefault="0058610C" w:rsidP="00716B1B">
      <w:pPr>
        <w:suppressAutoHyphens w:val="0"/>
        <w:spacing w:after="0" w:line="240" w:lineRule="auto"/>
        <w:ind w:right="-568"/>
        <w:jc w:val="both"/>
        <w:rPr>
          <w:rFonts w:ascii="Times New Roman" w:eastAsia="Calibri" w:hAnsi="Times New Roman" w:cs="Times New Roman"/>
          <w:sz w:val="24"/>
          <w:szCs w:val="24"/>
          <w:lang w:eastAsia="it-IT"/>
        </w:rPr>
      </w:pPr>
      <w:r>
        <w:rPr>
          <w:rFonts w:ascii="Times New Roman" w:eastAsia="Times New Roman" w:hAnsi="Times New Roman" w:cs="Times New Roman"/>
          <w:b/>
          <w:sz w:val="24"/>
          <w:szCs w:val="24"/>
          <w:lang w:eastAsia="it-IT"/>
        </w:rPr>
        <w:t xml:space="preserve">      </w:t>
      </w:r>
    </w:p>
    <w:p w:rsidR="0058610C" w:rsidRPr="00716B1B" w:rsidRDefault="0058610C" w:rsidP="0058610C">
      <w:pPr>
        <w:keepNext/>
        <w:suppressAutoHyphens w:val="0"/>
        <w:spacing w:after="0" w:line="240" w:lineRule="auto"/>
        <w:ind w:left="360" w:right="-568"/>
        <w:jc w:val="both"/>
        <w:outlineLvl w:val="1"/>
        <w:rPr>
          <w:rFonts w:ascii="Times New Roman" w:eastAsia="Calibri" w:hAnsi="Times New Roman" w:cs="Times New Roman"/>
          <w:sz w:val="24"/>
          <w:szCs w:val="24"/>
          <w:lang w:eastAsia="it-IT"/>
        </w:rPr>
      </w:pPr>
      <w:r w:rsidRPr="00716B1B">
        <w:rPr>
          <w:rFonts w:ascii="Times New Roman" w:eastAsia="Calibri" w:hAnsi="Times New Roman" w:cs="Times New Roman"/>
          <w:sz w:val="24"/>
          <w:szCs w:val="24"/>
          <w:lang w:eastAsia="it-IT"/>
        </w:rPr>
        <w:t>il Consiglio Delibera</w:t>
      </w:r>
    </w:p>
    <w:p w:rsidR="0058610C" w:rsidRPr="00716B1B" w:rsidRDefault="0058610C" w:rsidP="0058610C">
      <w:pPr>
        <w:keepNext/>
        <w:suppressAutoHyphens w:val="0"/>
        <w:spacing w:after="0" w:line="240" w:lineRule="auto"/>
        <w:ind w:left="180" w:right="-568" w:firstLine="180"/>
        <w:jc w:val="both"/>
        <w:outlineLvl w:val="1"/>
        <w:rPr>
          <w:rFonts w:ascii="Times New Roman" w:eastAsia="Calibri" w:hAnsi="Times New Roman" w:cs="Times New Roman"/>
          <w:sz w:val="24"/>
          <w:szCs w:val="24"/>
          <w:lang w:eastAsia="it-IT"/>
        </w:rPr>
      </w:pPr>
      <w:r w:rsidRPr="00716B1B">
        <w:rPr>
          <w:rFonts w:ascii="Times New Roman" w:eastAsia="Calibri" w:hAnsi="Times New Roman" w:cs="Times New Roman"/>
          <w:sz w:val="24"/>
          <w:szCs w:val="24"/>
          <w:lang w:eastAsia="it-IT"/>
        </w:rPr>
        <w:t>la cancellazione dall'Albo dei Medici Chirurghi di:</w:t>
      </w:r>
    </w:p>
    <w:p w:rsidR="0058610C" w:rsidRPr="00716B1B" w:rsidRDefault="0058610C" w:rsidP="0058610C">
      <w:pPr>
        <w:keepNext/>
        <w:suppressAutoHyphens w:val="0"/>
        <w:spacing w:after="0" w:line="240" w:lineRule="auto"/>
        <w:ind w:left="180" w:right="-568" w:firstLine="180"/>
        <w:jc w:val="both"/>
        <w:outlineLvl w:val="1"/>
        <w:rPr>
          <w:rFonts w:ascii="Times New Roman" w:eastAsia="Calibri" w:hAnsi="Times New Roman" w:cs="Times New Roman"/>
          <w:sz w:val="24"/>
          <w:szCs w:val="24"/>
          <w:lang w:eastAsia="it-IT"/>
        </w:rPr>
      </w:pPr>
    </w:p>
    <w:p w:rsidR="00716B1B" w:rsidRDefault="00716B1B" w:rsidP="0058610C">
      <w:pPr>
        <w:tabs>
          <w:tab w:val="left" w:pos="1395"/>
        </w:tabs>
        <w:ind w:left="360"/>
        <w:jc w:val="both"/>
        <w:outlineLvl w:val="0"/>
        <w:rPr>
          <w:rFonts w:ascii="Times New Roman" w:hAnsi="Times New Roman" w:cs="Times New Roman"/>
          <w:sz w:val="24"/>
          <w:szCs w:val="24"/>
        </w:rPr>
      </w:pPr>
      <w:r>
        <w:rPr>
          <w:rFonts w:ascii="Times New Roman" w:hAnsi="Times New Roman" w:cs="Times New Roman"/>
          <w:sz w:val="24"/>
          <w:szCs w:val="24"/>
        </w:rPr>
        <w:t>Dott. Sandro Fioravanti</w:t>
      </w:r>
    </w:p>
    <w:p w:rsidR="0058610C" w:rsidRDefault="0058610C" w:rsidP="0058610C">
      <w:pPr>
        <w:tabs>
          <w:tab w:val="left" w:pos="1395"/>
        </w:tabs>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Dott. Adriano </w:t>
      </w:r>
      <w:r w:rsidR="00716B1B">
        <w:rPr>
          <w:rFonts w:ascii="Times New Roman" w:hAnsi="Times New Roman" w:cs="Times New Roman"/>
          <w:sz w:val="24"/>
          <w:szCs w:val="24"/>
        </w:rPr>
        <w:t>Marchegiani</w:t>
      </w:r>
    </w:p>
    <w:p w:rsidR="00716B1B" w:rsidRDefault="00716B1B" w:rsidP="0058610C">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58610C" w:rsidRPr="00716B1B" w:rsidRDefault="0058610C" w:rsidP="00716B1B">
      <w:pPr>
        <w:pStyle w:val="Paragrafoelenco"/>
        <w:numPr>
          <w:ilvl w:val="0"/>
          <w:numId w:val="4"/>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Richieste di patrocinio.</w:t>
      </w:r>
    </w:p>
    <w:p w:rsidR="0058610C" w:rsidRDefault="0058610C" w:rsidP="0058610C">
      <w:pPr>
        <w:suppressAutoHyphens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concede il patrocinio ai seguenti eventi:</w:t>
      </w:r>
    </w:p>
    <w:p w:rsidR="0058610C" w:rsidRDefault="0058610C" w:rsidP="0058610C">
      <w:pPr>
        <w:tabs>
          <w:tab w:val="left" w:pos="2160"/>
        </w:tabs>
        <w:outlineLvl w:val="0"/>
        <w:rPr>
          <w:rFonts w:ascii="Times New Roman" w:hAnsi="Times New Roman" w:cs="Times New Roman"/>
          <w:b/>
          <w:sz w:val="24"/>
          <w:szCs w:val="24"/>
        </w:rPr>
      </w:pPr>
      <w:r>
        <w:rPr>
          <w:rFonts w:ascii="Times New Roman" w:hAnsi="Times New Roman" w:cs="Times New Roman"/>
          <w:sz w:val="24"/>
          <w:szCs w:val="24"/>
        </w:rPr>
        <w:t xml:space="preserve">Dott. </w:t>
      </w:r>
      <w:r w:rsidR="00716B1B">
        <w:rPr>
          <w:rFonts w:ascii="Times New Roman" w:hAnsi="Times New Roman" w:cs="Times New Roman"/>
          <w:sz w:val="24"/>
          <w:szCs w:val="24"/>
        </w:rPr>
        <w:t>VMP</w:t>
      </w:r>
      <w:r>
        <w:rPr>
          <w:rFonts w:ascii="Times New Roman" w:hAnsi="Times New Roman" w:cs="Times New Roman"/>
          <w:sz w:val="24"/>
          <w:szCs w:val="24"/>
        </w:rPr>
        <w:t xml:space="preserve"> richiesta di Patrocinio per il Convegno “PICENO&amp;Cuore” che si terrà ad Ascoli Piceno il 30/04/2022.</w:t>
      </w:r>
    </w:p>
    <w:p w:rsidR="0058610C" w:rsidRDefault="0058610C" w:rsidP="0058610C">
      <w:pPr>
        <w:tabs>
          <w:tab w:val="left" w:pos="2160"/>
        </w:tabs>
        <w:outlineLvl w:val="0"/>
        <w:rPr>
          <w:rFonts w:ascii="Times New Roman" w:hAnsi="Times New Roman" w:cs="Times New Roman"/>
          <w:sz w:val="24"/>
          <w:szCs w:val="24"/>
        </w:rPr>
      </w:pPr>
      <w:r>
        <w:rPr>
          <w:rFonts w:ascii="Times New Roman" w:hAnsi="Times New Roman" w:cs="Times New Roman"/>
          <w:sz w:val="24"/>
          <w:szCs w:val="24"/>
        </w:rPr>
        <w:t xml:space="preserve">Nonsolomeeting Dott. </w:t>
      </w:r>
      <w:r w:rsidR="00716B1B">
        <w:rPr>
          <w:rFonts w:ascii="Times New Roman" w:hAnsi="Times New Roman" w:cs="Times New Roman"/>
          <w:sz w:val="24"/>
          <w:szCs w:val="24"/>
        </w:rPr>
        <w:t>CM</w:t>
      </w:r>
      <w:r>
        <w:rPr>
          <w:rFonts w:ascii="Times New Roman" w:hAnsi="Times New Roman" w:cs="Times New Roman"/>
          <w:sz w:val="24"/>
          <w:szCs w:val="24"/>
        </w:rPr>
        <w:t xml:space="preserve"> richiesta di patrocinio per il Congresso “II Vascular Conference, I distretti celiaco-mesenterico e renale: dalla diagnosi al trattamento” che si terrà ad Ascoli Piceno il 28/05/2022.</w:t>
      </w:r>
    </w:p>
    <w:p w:rsidR="0058610C" w:rsidRDefault="0058610C" w:rsidP="0058610C">
      <w:pPr>
        <w:tabs>
          <w:tab w:val="left" w:pos="2160"/>
        </w:tabs>
        <w:outlineLvl w:val="0"/>
        <w:rPr>
          <w:rFonts w:ascii="Times New Roman" w:hAnsi="Times New Roman" w:cs="Times New Roman"/>
          <w:sz w:val="24"/>
          <w:szCs w:val="24"/>
        </w:rPr>
      </w:pPr>
      <w:r>
        <w:rPr>
          <w:rFonts w:ascii="Times New Roman" w:hAnsi="Times New Roman" w:cs="Times New Roman"/>
          <w:sz w:val="24"/>
          <w:szCs w:val="24"/>
        </w:rPr>
        <w:t xml:space="preserve">Dott.ssa </w:t>
      </w:r>
      <w:r w:rsidR="00716B1B">
        <w:rPr>
          <w:rFonts w:ascii="Times New Roman" w:hAnsi="Times New Roman" w:cs="Times New Roman"/>
          <w:sz w:val="24"/>
          <w:szCs w:val="24"/>
        </w:rPr>
        <w:t>CP</w:t>
      </w:r>
      <w:r>
        <w:rPr>
          <w:rFonts w:ascii="Times New Roman" w:hAnsi="Times New Roman" w:cs="Times New Roman"/>
          <w:sz w:val="24"/>
          <w:szCs w:val="24"/>
        </w:rPr>
        <w:t xml:space="preserve"> richiesta di patrocinio per il convegno “Cefalea: What’s New?” che si svolgerà il 20/05/2022 a San Benedetto del Tronto (AP).</w:t>
      </w:r>
    </w:p>
    <w:p w:rsidR="0058610C" w:rsidRPr="00716B1B" w:rsidRDefault="0058610C" w:rsidP="00716B1B">
      <w:pPr>
        <w:pStyle w:val="Paragrafoelenco"/>
        <w:numPr>
          <w:ilvl w:val="0"/>
          <w:numId w:val="4"/>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 xml:space="preserve">Ratifica della Determina del Presidente dell’Ordine relativa alla sospensione ope legis del Dott. </w:t>
      </w:r>
      <w:r w:rsidR="00716B1B">
        <w:rPr>
          <w:rFonts w:ascii="Times New Roman" w:eastAsia="Times New Roman" w:hAnsi="Times New Roman" w:cs="Times New Roman"/>
          <w:b/>
          <w:sz w:val="24"/>
          <w:szCs w:val="20"/>
          <w:lang w:eastAsia="it-IT"/>
        </w:rPr>
        <w:t>IP</w:t>
      </w:r>
      <w:r w:rsidRPr="00716B1B">
        <w:rPr>
          <w:rFonts w:ascii="Times New Roman" w:eastAsia="Times New Roman" w:hAnsi="Times New Roman" w:cs="Times New Roman"/>
          <w:b/>
          <w:sz w:val="24"/>
          <w:szCs w:val="20"/>
          <w:lang w:eastAsia="it-IT"/>
        </w:rPr>
        <w:t xml:space="preserve"> ex art. 43 co. 1 lett. b) DPR 221/1950.</w:t>
      </w:r>
    </w:p>
    <w:p w:rsidR="0058610C" w:rsidRDefault="0058610C" w:rsidP="0058610C">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direttivo ratifica la Determina del Presidente dell’Ordine del 15/02/2022 relativa alla sospensione ope legis del Dott. </w:t>
      </w:r>
      <w:r w:rsidR="00716B1B">
        <w:rPr>
          <w:rFonts w:ascii="Times New Roman" w:eastAsia="Times New Roman" w:hAnsi="Times New Roman" w:cs="Times New Roman"/>
          <w:sz w:val="24"/>
          <w:szCs w:val="20"/>
          <w:lang w:eastAsia="it-IT"/>
        </w:rPr>
        <w:t>IP</w:t>
      </w:r>
      <w:r>
        <w:rPr>
          <w:rFonts w:ascii="Times New Roman" w:eastAsia="Times New Roman" w:hAnsi="Times New Roman" w:cs="Times New Roman"/>
          <w:sz w:val="24"/>
          <w:szCs w:val="20"/>
          <w:lang w:eastAsia="it-IT"/>
        </w:rPr>
        <w:t xml:space="preserve"> ex art. 43 co. 1 lett. b) DPR 221/1950.</w:t>
      </w:r>
    </w:p>
    <w:p w:rsidR="0058610C" w:rsidRDefault="0058610C" w:rsidP="0058610C">
      <w:pPr>
        <w:tabs>
          <w:tab w:val="left" w:pos="142"/>
        </w:tabs>
        <w:spacing w:after="0" w:line="240" w:lineRule="auto"/>
        <w:ind w:left="142" w:right="-143"/>
        <w:jc w:val="both"/>
        <w:rPr>
          <w:rFonts w:ascii="Times New Roman" w:eastAsia="Times New Roman" w:hAnsi="Times New Roman" w:cs="Times New Roman"/>
          <w:b/>
          <w:sz w:val="24"/>
          <w:szCs w:val="20"/>
          <w:lang w:eastAsia="it-IT"/>
        </w:rPr>
      </w:pPr>
    </w:p>
    <w:p w:rsidR="0058610C" w:rsidRPr="00716B1B" w:rsidRDefault="0058610C" w:rsidP="00716B1B">
      <w:pPr>
        <w:pStyle w:val="Paragrafoelenco"/>
        <w:numPr>
          <w:ilvl w:val="0"/>
          <w:numId w:val="4"/>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Decisioni in merito alla possibilità di allargamento della Sede dell’Ordine e relativa ristrutturazione.</w:t>
      </w:r>
    </w:p>
    <w:p w:rsidR="0058610C" w:rsidRDefault="0058610C" w:rsidP="0058610C">
      <w:pPr>
        <w:tabs>
          <w:tab w:val="left" w:pos="142"/>
        </w:tabs>
        <w:spacing w:after="0" w:line="240" w:lineRule="auto"/>
        <w:ind w:left="142"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rPr>
        <w:t>Il Dr. Pagnoni presenta due preventivi: uno per l'acquisto ed uno per la ristrutturazione relativamente alla “</w:t>
      </w:r>
      <w:r>
        <w:rPr>
          <w:rFonts w:ascii="Times New Roman" w:eastAsia="CIDFont+F2" w:hAnsi="Times New Roman" w:cs="CIDFont+F2"/>
          <w:sz w:val="23"/>
          <w:szCs w:val="23"/>
        </w:rPr>
        <w:t>PROPOSTA DI ACQUISTO VANO SCALA E PORZIONE DI ATRII CONDOMINALI DEL PALAZZO P.ZZA MATTEOTTI E RELATIVI</w:t>
      </w:r>
      <w:r>
        <w:rPr>
          <w:rFonts w:ascii="Times New Roman" w:eastAsia="Times New Roman" w:hAnsi="Times New Roman" w:cs="Times New Roman"/>
          <w:b/>
          <w:sz w:val="24"/>
          <w:szCs w:val="20"/>
          <w:lang w:eastAsia="it-IT"/>
        </w:rPr>
        <w:t xml:space="preserve"> </w:t>
      </w:r>
      <w:r>
        <w:rPr>
          <w:rFonts w:ascii="Times New Roman" w:eastAsia="CIDFont+F2" w:hAnsi="Times New Roman" w:cs="CIDFont+F2"/>
          <w:sz w:val="23"/>
          <w:szCs w:val="23"/>
        </w:rPr>
        <w:t>COSTI LAVORAZIONI E ONERI TECNICI CONNESSI”</w:t>
      </w:r>
      <w:r>
        <w:rPr>
          <w:rFonts w:ascii="Times New Roman" w:eastAsia="Times New Roman" w:hAnsi="Times New Roman" w:cs="Times New Roman"/>
          <w:sz w:val="24"/>
          <w:szCs w:val="20"/>
        </w:rPr>
        <w:t>. Il Dr. Re riferisce che non è possibile inserire la spesa nelle voci dell'attule bilancio preventivo ma bisogna deciderne l’eventuale inserimento nelle voci di spesa del bilancio preventivo del 2023. Nell' attesa il consiglio incarica il Dr. Pagnoni di procedere alla verifica della disponibilità di vendita da parte del condominio.</w:t>
      </w:r>
    </w:p>
    <w:p w:rsidR="0058610C" w:rsidRDefault="0058610C" w:rsidP="0058610C">
      <w:pPr>
        <w:tabs>
          <w:tab w:val="left" w:pos="142"/>
        </w:tabs>
        <w:spacing w:after="0" w:line="240" w:lineRule="auto"/>
        <w:ind w:left="142" w:right="-143"/>
        <w:jc w:val="both"/>
        <w:rPr>
          <w:rFonts w:ascii="Times New Roman" w:eastAsia="Times New Roman" w:hAnsi="Times New Roman" w:cs="Times New Roman"/>
          <w:b/>
          <w:sz w:val="24"/>
          <w:szCs w:val="20"/>
          <w:lang w:eastAsia="it-IT"/>
        </w:rPr>
      </w:pPr>
    </w:p>
    <w:p w:rsidR="0058610C" w:rsidRPr="00716B1B" w:rsidRDefault="0058610C" w:rsidP="00716B1B">
      <w:pPr>
        <w:pStyle w:val="Paragrafoelenco"/>
        <w:numPr>
          <w:ilvl w:val="0"/>
          <w:numId w:val="4"/>
        </w:num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b/>
          <w:sz w:val="24"/>
          <w:szCs w:val="24"/>
          <w:lang w:eastAsia="it-IT"/>
        </w:rPr>
      </w:pPr>
      <w:r w:rsidRPr="00716B1B">
        <w:rPr>
          <w:rFonts w:ascii="Times New Roman" w:eastAsia="Times New Roman" w:hAnsi="Times New Roman" w:cs="Times New Roman"/>
          <w:b/>
          <w:sz w:val="24"/>
          <w:szCs w:val="20"/>
          <w:lang w:eastAsia="it-IT"/>
        </w:rPr>
        <w:t>Decisioni in merito alla eventuale sospensione dei sanitari presenti in elenco DGC.</w:t>
      </w:r>
    </w:p>
    <w:p w:rsidR="0058610C" w:rsidRDefault="0058610C" w:rsidP="0058610C">
      <w:pPr>
        <w:pStyle w:val="Paragrafoelenco1"/>
        <w:tabs>
          <w:tab w:val="left" w:pos="142"/>
        </w:tabs>
        <w:spacing w:after="0" w:line="100" w:lineRule="atLeast"/>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 procede alla sospensione, sulla base della normativa di riferimento attualmente vigente D.L.. 172/2021 degli iscritti: Dr. </w:t>
      </w:r>
      <w:r w:rsidR="00716B1B">
        <w:rPr>
          <w:rFonts w:ascii="Times New Roman" w:eastAsia="Times New Roman" w:hAnsi="Times New Roman" w:cs="Times New Roman"/>
          <w:sz w:val="24"/>
          <w:szCs w:val="20"/>
        </w:rPr>
        <w:t>MPC</w:t>
      </w:r>
      <w:r>
        <w:rPr>
          <w:rFonts w:ascii="Times New Roman" w:eastAsia="Times New Roman" w:hAnsi="Times New Roman" w:cs="Times New Roman"/>
          <w:sz w:val="24"/>
          <w:szCs w:val="20"/>
        </w:rPr>
        <w:t xml:space="preserve">, Dr. </w:t>
      </w:r>
      <w:r w:rsidR="00716B1B">
        <w:rPr>
          <w:rFonts w:ascii="Times New Roman" w:eastAsia="Times New Roman" w:hAnsi="Times New Roman" w:cs="Times New Roman"/>
          <w:sz w:val="24"/>
          <w:szCs w:val="20"/>
        </w:rPr>
        <w:t>GP</w:t>
      </w:r>
      <w:r>
        <w:rPr>
          <w:rFonts w:ascii="Times New Roman" w:eastAsia="Times New Roman" w:hAnsi="Times New Roman" w:cs="Times New Roman"/>
          <w:sz w:val="24"/>
          <w:szCs w:val="20"/>
        </w:rPr>
        <w:t xml:space="preserve">,  Dr. </w:t>
      </w:r>
      <w:r w:rsidR="00716B1B">
        <w:rPr>
          <w:rFonts w:ascii="Times New Roman" w:eastAsia="Times New Roman" w:hAnsi="Times New Roman" w:cs="Times New Roman"/>
          <w:sz w:val="24"/>
          <w:szCs w:val="20"/>
        </w:rPr>
        <w:t>PP</w:t>
      </w:r>
      <w:r>
        <w:rPr>
          <w:rFonts w:ascii="Times New Roman" w:eastAsia="Times New Roman" w:hAnsi="Times New Roman" w:cs="Times New Roman"/>
          <w:sz w:val="24"/>
          <w:szCs w:val="20"/>
        </w:rPr>
        <w:t xml:space="preserve">,  Dr.  </w:t>
      </w:r>
      <w:r w:rsidR="00716B1B">
        <w:rPr>
          <w:rFonts w:ascii="Times New Roman" w:eastAsia="Times New Roman" w:hAnsi="Times New Roman" w:cs="Times New Roman"/>
          <w:sz w:val="24"/>
          <w:szCs w:val="20"/>
        </w:rPr>
        <w:t>FA</w:t>
      </w:r>
      <w:r>
        <w:rPr>
          <w:rFonts w:ascii="Times New Roman" w:eastAsia="Times New Roman" w:hAnsi="Times New Roman" w:cs="Times New Roman"/>
          <w:sz w:val="24"/>
          <w:szCs w:val="20"/>
        </w:rPr>
        <w:t xml:space="preserve">,  Dr. </w:t>
      </w:r>
      <w:r w:rsidR="00716B1B">
        <w:rPr>
          <w:rFonts w:ascii="Times New Roman" w:eastAsia="Times New Roman" w:hAnsi="Times New Roman" w:cs="Times New Roman"/>
          <w:sz w:val="24"/>
          <w:szCs w:val="20"/>
        </w:rPr>
        <w:t>SS</w:t>
      </w:r>
      <w:r>
        <w:rPr>
          <w:rFonts w:ascii="Times New Roman" w:eastAsia="Times New Roman" w:hAnsi="Times New Roman" w:cs="Times New Roman"/>
          <w:sz w:val="24"/>
          <w:szCs w:val="20"/>
        </w:rPr>
        <w:t xml:space="preserve">,  Dr.ssa </w:t>
      </w:r>
      <w:r w:rsidR="00716B1B">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p>
    <w:p w:rsidR="0058610C" w:rsidRDefault="0058610C" w:rsidP="0058610C">
      <w:pPr>
        <w:tabs>
          <w:tab w:val="left" w:pos="142"/>
        </w:tabs>
        <w:spacing w:after="0" w:line="240" w:lineRule="auto"/>
        <w:ind w:left="142" w:right="-143"/>
        <w:jc w:val="both"/>
        <w:rPr>
          <w:rFonts w:ascii="Times New Roman" w:eastAsia="Times New Roman" w:hAnsi="Times New Roman" w:cs="Times New Roman"/>
          <w:b/>
          <w:sz w:val="24"/>
          <w:szCs w:val="20"/>
          <w:lang w:eastAsia="it-IT"/>
        </w:rPr>
      </w:pPr>
    </w:p>
    <w:p w:rsidR="0058610C" w:rsidRPr="00716B1B" w:rsidRDefault="0058610C" w:rsidP="00716B1B">
      <w:pPr>
        <w:pStyle w:val="Paragrafoelenco"/>
        <w:numPr>
          <w:ilvl w:val="0"/>
          <w:numId w:val="4"/>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Presa d’atto dell’invio alla FNOMCeO del progetto denominato ”n. 1 contratto per la somministrazione di lavoro a tempo determinato” relativo alla richiesta del contributo ordinario alla FNOMCeO per stipula di un contratto di somministrazione.</w:t>
      </w:r>
    </w:p>
    <w:p w:rsidR="0058610C" w:rsidRDefault="0058610C" w:rsidP="0058610C">
      <w:p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prende atto.</w:t>
      </w:r>
    </w:p>
    <w:p w:rsidR="0058610C" w:rsidRDefault="0058610C" w:rsidP="0058610C">
      <w:p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sz w:val="24"/>
          <w:szCs w:val="20"/>
          <w:lang w:eastAsia="it-IT"/>
        </w:rPr>
      </w:pPr>
    </w:p>
    <w:p w:rsidR="0058610C" w:rsidRPr="00716B1B" w:rsidRDefault="0058610C" w:rsidP="00716B1B">
      <w:pPr>
        <w:pStyle w:val="Paragrafoelenco"/>
        <w:numPr>
          <w:ilvl w:val="0"/>
          <w:numId w:val="4"/>
        </w:num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Presa d’atto dell’invio alla FNOMCeO del progetto denominato “Nuovi arredi uffici” relativo alla richiesta alla FNOMCeO del contributo straordinario per fornitura arredi.</w:t>
      </w:r>
    </w:p>
    <w:p w:rsidR="0058610C" w:rsidRDefault="0058610C" w:rsidP="0058610C">
      <w:p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prende atto.</w:t>
      </w:r>
    </w:p>
    <w:p w:rsidR="0058610C" w:rsidRDefault="0058610C" w:rsidP="0058610C">
      <w:p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sz w:val="24"/>
          <w:szCs w:val="20"/>
          <w:lang w:eastAsia="it-IT"/>
        </w:rPr>
      </w:pPr>
    </w:p>
    <w:p w:rsidR="0058610C" w:rsidRPr="00716B1B" w:rsidRDefault="0058610C" w:rsidP="00716B1B">
      <w:pPr>
        <w:pStyle w:val="Paragrafoelenco"/>
        <w:numPr>
          <w:ilvl w:val="0"/>
          <w:numId w:val="4"/>
        </w:num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b/>
          <w:sz w:val="24"/>
          <w:szCs w:val="20"/>
          <w:lang w:eastAsia="it-IT"/>
        </w:rPr>
      </w:pPr>
      <w:r w:rsidRPr="00716B1B">
        <w:rPr>
          <w:rFonts w:ascii="Times New Roman" w:eastAsia="Times New Roman" w:hAnsi="Times New Roman" w:cs="Times New Roman"/>
          <w:b/>
          <w:sz w:val="24"/>
          <w:szCs w:val="20"/>
          <w:lang w:eastAsia="it-IT"/>
        </w:rPr>
        <w:t>Approvazione Bilancio Preventivo.</w:t>
      </w:r>
    </w:p>
    <w:p w:rsidR="0058610C" w:rsidRDefault="0058610C" w:rsidP="0058610C">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Il Consiglio</w:t>
      </w:r>
    </w:p>
    <w:p w:rsidR="0058610C" w:rsidRDefault="0058610C" w:rsidP="0058610C">
      <w:pPr>
        <w:numPr>
          <w:ilvl w:val="0"/>
          <w:numId w:val="2"/>
        </w:numPr>
        <w:tabs>
          <w:tab w:val="num" w:pos="786"/>
        </w:tabs>
        <w:suppressAutoHyphens w:val="0"/>
        <w:spacing w:after="0" w:line="256" w:lineRule="auto"/>
        <w:ind w:left="786"/>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Esaminato lo schema del Conto Preventivo 2022;</w:t>
      </w:r>
    </w:p>
    <w:p w:rsidR="0058610C" w:rsidRDefault="0058610C" w:rsidP="0058610C">
      <w:pPr>
        <w:numPr>
          <w:ilvl w:val="0"/>
          <w:numId w:val="2"/>
        </w:numPr>
        <w:tabs>
          <w:tab w:val="num" w:pos="786"/>
        </w:tabs>
        <w:suppressAutoHyphens w:val="0"/>
        <w:spacing w:after="0" w:line="256" w:lineRule="auto"/>
        <w:ind w:left="786"/>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Visti il DLCPS 13/9/1946 n. 233, il DPR 5/4/1950 n. 221;</w:t>
      </w:r>
    </w:p>
    <w:p w:rsidR="0058610C" w:rsidRDefault="0058610C" w:rsidP="0058610C">
      <w:pPr>
        <w:suppressAutoHyphens w:val="0"/>
        <w:spacing w:line="256" w:lineRule="auto"/>
        <w:ind w:left="426"/>
        <w:jc w:val="center"/>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DELIBERA</w:t>
      </w:r>
    </w:p>
    <w:p w:rsidR="0058610C" w:rsidRPr="00EC29F9" w:rsidRDefault="0058610C" w:rsidP="00EC29F9">
      <w:pPr>
        <w:suppressAutoHyphens w:val="0"/>
        <w:spacing w:line="256" w:lineRule="auto"/>
        <w:ind w:left="426"/>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di approvare il Bilancio Preventivo 2022 e di sottoporlo all’approvazione del Collegio dei Revisori dei Conti e dell’Assemblea Ordinaria Annuale.</w:t>
      </w:r>
      <w:bookmarkStart w:id="0" w:name="_GoBack"/>
      <w:bookmarkEnd w:id="0"/>
    </w:p>
    <w:p w:rsidR="006064C3" w:rsidRPr="006064C3" w:rsidRDefault="006064C3" w:rsidP="006064C3">
      <w:pPr>
        <w:pStyle w:val="Paragrafoelenco"/>
        <w:numPr>
          <w:ilvl w:val="0"/>
          <w:numId w:val="4"/>
        </w:num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b/>
          <w:sz w:val="24"/>
          <w:szCs w:val="20"/>
          <w:lang w:eastAsia="it-IT"/>
        </w:rPr>
      </w:pPr>
      <w:r w:rsidRPr="006064C3">
        <w:rPr>
          <w:rFonts w:ascii="Times New Roman" w:eastAsia="Times New Roman" w:hAnsi="Times New Roman" w:cs="Times New Roman"/>
          <w:b/>
          <w:sz w:val="24"/>
          <w:szCs w:val="20"/>
          <w:lang w:eastAsia="it-IT"/>
        </w:rPr>
        <w:t xml:space="preserve">Varie ed eventuali. </w:t>
      </w:r>
    </w:p>
    <w:p w:rsidR="006064C3" w:rsidRPr="00F85BCF" w:rsidRDefault="006064C3" w:rsidP="006064C3">
      <w:pPr>
        <w:tabs>
          <w:tab w:val="left" w:pos="142"/>
        </w:tabs>
        <w:overflowPunct w:val="0"/>
        <w:autoSpaceDE w:val="0"/>
        <w:autoSpaceDN w:val="0"/>
        <w:adjustRightInd w:val="0"/>
        <w:spacing w:after="0" w:line="240" w:lineRule="auto"/>
        <w:ind w:right="-143"/>
        <w:jc w:val="both"/>
        <w:rPr>
          <w:rFonts w:ascii="Times New Roman" w:eastAsia="Times New Roman" w:hAnsi="Times New Roman" w:cs="Times New Roman"/>
          <w:b/>
          <w:sz w:val="24"/>
          <w:szCs w:val="20"/>
          <w:lang w:eastAsia="it-IT"/>
        </w:rPr>
      </w:pPr>
      <w:r w:rsidRPr="00F85BCF">
        <w:rPr>
          <w:rFonts w:ascii="Times New Roman" w:eastAsia="Times New Roman" w:hAnsi="Times New Roman" w:cs="Times New Roman"/>
          <w:sz w:val="24"/>
          <w:szCs w:val="20"/>
        </w:rPr>
        <w:t>Il consiglio decide di installare un dispositivo marcatempo per il personale di segreteria in previsione della assunzione della terza unità di supporto alla segreteria stessa.</w:t>
      </w: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58610C" w:rsidRDefault="0058610C" w:rsidP="0058610C">
      <w:pPr>
        <w:pStyle w:val="Paragrafoelenco1"/>
        <w:tabs>
          <w:tab w:val="left" w:pos="142"/>
        </w:tabs>
        <w:spacing w:after="0" w:line="100" w:lineRule="atLeast"/>
        <w:ind w:left="1440" w:right="-143"/>
        <w:jc w:val="both"/>
        <w:rPr>
          <w:rFonts w:ascii="Times New Roman" w:eastAsia="Times New Roman" w:hAnsi="Times New Roman" w:cs="Times New Roman"/>
          <w:i/>
          <w:sz w:val="24"/>
          <w:szCs w:val="20"/>
        </w:rPr>
      </w:pPr>
    </w:p>
    <w:p w:rsidR="00052D9B" w:rsidRDefault="00052D9B"/>
    <w:sectPr w:rsidR="00052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IDFont+F2">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E1"/>
    <w:multiLevelType w:val="hybridMultilevel"/>
    <w:tmpl w:val="C5CEFEA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CE2BC8"/>
    <w:multiLevelType w:val="singleLevel"/>
    <w:tmpl w:val="B3B2475E"/>
    <w:lvl w:ilvl="0">
      <w:start w:val="1"/>
      <w:numFmt w:val="bullet"/>
      <w:lvlText w:val="-"/>
      <w:lvlJc w:val="left"/>
      <w:pPr>
        <w:tabs>
          <w:tab w:val="num" w:pos="360"/>
        </w:tabs>
        <w:ind w:left="360" w:hanging="360"/>
      </w:pPr>
    </w:lvl>
  </w:abstractNum>
  <w:abstractNum w:abstractNumId="2" w15:restartNumberingAfterBreak="0">
    <w:nsid w:val="7F2466A1"/>
    <w:multiLevelType w:val="hybridMultilevel"/>
    <w:tmpl w:val="55224B38"/>
    <w:lvl w:ilvl="0" w:tplc="0410000F">
      <w:start w:val="1"/>
      <w:numFmt w:val="decimal"/>
      <w:lvlText w:val="%1."/>
      <w:lvlJc w:val="left"/>
      <w:pPr>
        <w:ind w:left="502" w:hanging="360"/>
      </w:pPr>
    </w:lvl>
    <w:lvl w:ilvl="1" w:tplc="04100019">
      <w:start w:val="1"/>
      <w:numFmt w:val="lowerLetter"/>
      <w:lvlText w:val="%2."/>
      <w:lvlJc w:val="left"/>
      <w:pPr>
        <w:ind w:left="961" w:hanging="360"/>
      </w:pPr>
    </w:lvl>
    <w:lvl w:ilvl="2" w:tplc="0410001B">
      <w:start w:val="1"/>
      <w:numFmt w:val="lowerRoman"/>
      <w:lvlText w:val="%3."/>
      <w:lvlJc w:val="right"/>
      <w:pPr>
        <w:ind w:left="1681" w:hanging="180"/>
      </w:pPr>
    </w:lvl>
    <w:lvl w:ilvl="3" w:tplc="0410000F">
      <w:start w:val="1"/>
      <w:numFmt w:val="decimal"/>
      <w:lvlText w:val="%4."/>
      <w:lvlJc w:val="left"/>
      <w:pPr>
        <w:ind w:left="2401" w:hanging="360"/>
      </w:pPr>
    </w:lvl>
    <w:lvl w:ilvl="4" w:tplc="04100019">
      <w:start w:val="1"/>
      <w:numFmt w:val="lowerLetter"/>
      <w:lvlText w:val="%5."/>
      <w:lvlJc w:val="left"/>
      <w:pPr>
        <w:ind w:left="3121" w:hanging="360"/>
      </w:pPr>
    </w:lvl>
    <w:lvl w:ilvl="5" w:tplc="0410001B">
      <w:start w:val="1"/>
      <w:numFmt w:val="lowerRoman"/>
      <w:lvlText w:val="%6."/>
      <w:lvlJc w:val="right"/>
      <w:pPr>
        <w:ind w:left="3841" w:hanging="180"/>
      </w:pPr>
    </w:lvl>
    <w:lvl w:ilvl="6" w:tplc="0410000F">
      <w:start w:val="1"/>
      <w:numFmt w:val="decimal"/>
      <w:lvlText w:val="%7."/>
      <w:lvlJc w:val="left"/>
      <w:pPr>
        <w:ind w:left="4561" w:hanging="360"/>
      </w:pPr>
    </w:lvl>
    <w:lvl w:ilvl="7" w:tplc="04100019">
      <w:start w:val="1"/>
      <w:numFmt w:val="lowerLetter"/>
      <w:lvlText w:val="%8."/>
      <w:lvlJc w:val="left"/>
      <w:pPr>
        <w:ind w:left="5281" w:hanging="360"/>
      </w:pPr>
    </w:lvl>
    <w:lvl w:ilvl="8" w:tplc="0410001B">
      <w:start w:val="1"/>
      <w:numFmt w:val="lowerRoman"/>
      <w:lvlText w:val="%9."/>
      <w:lvlJc w:val="right"/>
      <w:pPr>
        <w:ind w:left="600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24"/>
    <w:rsid w:val="00052D9B"/>
    <w:rsid w:val="00062724"/>
    <w:rsid w:val="00461108"/>
    <w:rsid w:val="0058610C"/>
    <w:rsid w:val="006064C3"/>
    <w:rsid w:val="00716B1B"/>
    <w:rsid w:val="008D5EA8"/>
    <w:rsid w:val="00E06043"/>
    <w:rsid w:val="00EC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7435-F83D-47A7-B84F-0D978758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610C"/>
    <w:pPr>
      <w:suppressAutoHyphens/>
      <w:spacing w:line="252" w:lineRule="auto"/>
    </w:pPr>
    <w:rPr>
      <w:rFonts w:ascii="Calibri" w:eastAsia="SimSun" w:hAnsi="Calibri" w:cs="Tahom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610C"/>
    <w:pPr>
      <w:suppressAutoHyphens w:val="0"/>
      <w:ind w:left="720"/>
      <w:contextualSpacing/>
    </w:pPr>
    <w:rPr>
      <w:rFonts w:asciiTheme="minorHAnsi" w:eastAsiaTheme="minorHAnsi" w:hAnsiTheme="minorHAnsi" w:cstheme="minorBidi"/>
      <w:lang w:eastAsia="en-US"/>
    </w:rPr>
  </w:style>
  <w:style w:type="paragraph" w:customStyle="1" w:styleId="Paragrafoelenco1">
    <w:name w:val="Paragrafo elenco1"/>
    <w:basedOn w:val="Normale"/>
    <w:rsid w:val="00586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2839">
      <w:bodyDiv w:val="1"/>
      <w:marLeft w:val="0"/>
      <w:marRight w:val="0"/>
      <w:marTop w:val="0"/>
      <w:marBottom w:val="0"/>
      <w:divBdr>
        <w:top w:val="none" w:sz="0" w:space="0" w:color="auto"/>
        <w:left w:val="none" w:sz="0" w:space="0" w:color="auto"/>
        <w:bottom w:val="none" w:sz="0" w:space="0" w:color="auto"/>
        <w:right w:val="none" w:sz="0" w:space="0" w:color="auto"/>
      </w:divBdr>
    </w:div>
    <w:div w:id="854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9</cp:revision>
  <dcterms:created xsi:type="dcterms:W3CDTF">2022-11-17T15:24:00Z</dcterms:created>
  <dcterms:modified xsi:type="dcterms:W3CDTF">2022-11-21T08:52:00Z</dcterms:modified>
</cp:coreProperties>
</file>